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2020 — client summary (synthetic).</w:t>
      </w:r>
    </w:p>
    <w:p>
      <w:r>
        <w:t>Taxpayer: River Hayes (synthetic)</w:t>
      </w:r>
    </w:p>
    <w:p>
      <w:r>
        <w:t>Filing status: married filing jointly</w:t>
      </w:r>
    </w:p>
    <w:p>
      <w:r>
        <w:t>Residence: Dallas, TX 75201</w:t>
      </w:r>
    </w:p>
    <w:p>
      <w:r>
        <w:t>Questionnaire alignment: wages reported 128847; itemized elected False; SE income flag False; retirement distributions flag True; complexity 'medium'.</w:t>
      </w:r>
    </w:p>
    <w:p>
      <w:r>
        <w:t>AGI (reconciled): 142959; taxable income: 118159; total federal tax: 18206; withholding: 20404.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