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2020</w:t>
      </w:r>
    </w:p>
    <w:p>
      <w:r>
        <w:t>AGI: 142959; taxable income: 118159</w:t>
      </w:r>
    </w:p>
    <w:p>
      <w:r>
        <w:t>Federal tax: 18206; withholding: 20404; state tax: 0</w:t>
      </w:r>
    </w:p>
    <w:p>
      <w:r>
        <w:t>Effective federal rate (synthetic): 0.1274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