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Executive summary — TY 2021</w:t>
      </w:r>
    </w:p>
    <w:p>
      <w:r>
        <w:t>AGI: 59774; taxable income: 47224</w:t>
      </w:r>
    </w:p>
    <w:p>
      <w:r>
        <w:t>Federal tax: 5442; withholding: 9094; state tax: 3288</w:t>
      </w:r>
    </w:p>
    <w:p>
      <w:r>
        <w:t>Effective federal rate (synthetic): 0.0910</w:t>
      </w:r>
    </w:p>
    <w:p>
      <w:r>
        <w:t>See companion PDF for full field table. Synthetic data only.</w:t>
      </w:r>
    </w:p>
  </w:body>
</w:document>
</file>

<file path=word/_rels/document.xml.rels><?xml version="1.0" encoding="UTF-8" standalone="yes"?>
<Relationships xmlns="http://schemas.openxmlformats.org/package/2006/relationships"/>

</file>