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2022</w:t>
      </w:r>
    </w:p>
    <w:p>
      <w:r>
        <w:t>AGI: 147970; taxable income: 122070</w:t>
      </w:r>
    </w:p>
    <w:p>
      <w:r>
        <w:t>Federal tax: 19490; withholding: 10006; state tax: 0</w:t>
      </w:r>
    </w:p>
    <w:p>
      <w:r>
        <w:t>Effective federal rate (synthetic): 0.1317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