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2025 — client summary (synthetic).</w:t>
      </w:r>
    </w:p>
    <w:p>
      <w:r>
        <w:t>Taxpayer: Dakota Ingram (synthetic)</w:t>
      </w:r>
    </w:p>
    <w:p>
      <w:r>
        <w:t>Filing status: married filing jointly</w:t>
      </w:r>
    </w:p>
    <w:p>
      <w:r>
        <w:t>Residence: Oakland, CA 94612</w:t>
      </w:r>
    </w:p>
    <w:p>
      <w:r>
        <w:t>Questionnaire alignment: wages reported 62487; itemized elected False; SE income flag True; retirement distributions flag False; complexity 'medium'.</w:t>
      </w:r>
    </w:p>
    <w:p>
      <w:r>
        <w:t>AGI (reconciled): 88302; taxable income: 58302; total federal tax: 5199; withholding: 8321.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