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2025</w:t>
      </w:r>
    </w:p>
    <w:p>
      <w:r>
        <w:t>AGI: 88302; taxable income: 58302</w:t>
      </w:r>
    </w:p>
    <w:p>
      <w:r>
        <w:t>Federal tax: 5199; withholding: 8321; state tax: 4857</w:t>
      </w:r>
    </w:p>
    <w:p>
      <w:r>
        <w:t>Effective federal rate (synthetic): 0.0589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