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2023 — client summary (synthetic).</w:t>
      </w:r>
    </w:p>
    <w:p>
      <w:r>
        <w:t>Taxpayer: Morgan Navarro (synthetic)</w:t>
      </w:r>
    </w:p>
    <w:p>
      <w:r>
        <w:t>Filing status: head of household</w:t>
      </w:r>
    </w:p>
    <w:p>
      <w:r>
        <w:t>Residence: Rockford, IL 61101</w:t>
      </w:r>
    </w:p>
    <w:p>
      <w:r>
        <w:t>Questionnaire alignment: wages reported 127881; itemized elected False; SE income flag False; retirement distributions flag False; complexity 'medium'.</w:t>
      </w:r>
    </w:p>
    <w:p>
      <w:r>
        <w:t>AGI (reconciled): 137298; taxable income: 116498; total federal tax: 18426; withholding: 20665.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