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input package for tax year 2022.</w:t>
      </w:r>
    </w:p>
    <w:p>
      <w:r>
        <w:t>Supporting document categories (structure mirrors reference pack):</w:t>
      </w:r>
    </w:p>
    <w:p>
      <w:r>
        <w:t>— Form W-2 (wages and withholding)</w:t>
      </w:r>
    </w:p>
    <w:p>
      <w:r>
        <w:t>— Form 1099-INT (interest)</w:t>
      </w:r>
    </w:p>
    <w:p>
      <w:r>
        <w:t>— Form 1099-DIV (ordinary dividends)</w:t>
      </w:r>
    </w:p>
    <w:p>
      <w:r>
        <w:t>— Bank statement (placeholder workbook)</w:t>
      </w:r>
    </w:p>
    <w:p>
      <w:r>
        <w:t>— Invoice (placeholder)</w:t>
      </w:r>
    </w:p>
    <w:p>
      <w:r>
        <w:t>— Schedule C (placeholder workbook when self-employment not modeled as full Schedule C XML)</w:t>
      </w:r>
    </w:p>
    <w:p>
      <w:r>
        <w:t>All amounts tie to the same reconciled SyntheticTaxCase as case.json.</w:t>
      </w:r>
    </w:p>
  </w:body>
</w:document>
</file>

<file path=word/_rels/document.xml.rels><?xml version="1.0" encoding="UTF-8" standalone="yes"?>
<Relationships xmlns="http://schemas.openxmlformats.org/package/2006/relationships"/>

</file>