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Executive summary — TY 2025</w:t>
      </w:r>
    </w:p>
    <w:p>
      <w:r>
        <w:t>AGI: 180200; taxable income: 157700</w:t>
      </w:r>
    </w:p>
    <w:p>
      <w:r>
        <w:t>Federal tax: 30108; withholding: 17714; state tax: 0</w:t>
      </w:r>
    </w:p>
    <w:p>
      <w:r>
        <w:t>Effective federal rate (synthetic): 0.1671</w:t>
      </w:r>
    </w:p>
    <w:p>
      <w:r>
        <w:t>See companion PDF for full field table. Synthetic data only.</w:t>
      </w:r>
    </w:p>
  </w:body>
</w:document>
</file>

<file path=word/_rels/document.xml.rels><?xml version="1.0" encoding="UTF-8" standalone="yes"?>
<Relationships xmlns="http://schemas.openxmlformats.org/package/2006/relationships"/>

</file>