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2020 — client summary (synthetic).</w:t>
      </w:r>
    </w:p>
    <w:p>
      <w:r>
        <w:t>Taxpayer: Reese Keller (synthetic)</w:t>
      </w:r>
    </w:p>
    <w:p>
      <w:r>
        <w:t>Filing status: single</w:t>
      </w:r>
    </w:p>
    <w:p>
      <w:r>
        <w:t>Residence: Fresno, CA 93721</w:t>
      </w:r>
    </w:p>
    <w:p>
      <w:r>
        <w:t>Questionnaire alignment: wages reported 188921; itemized elected False; SE income flag False; retirement distributions flag False; complexity 'moderately_complex'.</w:t>
      </w:r>
    </w:p>
    <w:p>
      <w:r>
        <w:t>AGI (reconciled): 191198; taxable income: 178798; total federal tax: 27953; withholding: 34668.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