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2020</w:t>
      </w:r>
    </w:p>
    <w:p>
      <w:r>
        <w:t>AGI: 191198; taxable income: 178798</w:t>
      </w:r>
    </w:p>
    <w:p>
      <w:r>
        <w:t>Federal tax: 27953; withholding: 34668; state tax: 10516</w:t>
      </w:r>
    </w:p>
    <w:p>
      <w:r>
        <w:t>Effective federal rate (synthetic): 0.1462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