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2025</w:t>
      </w:r>
    </w:p>
    <w:p>
      <w:r>
        <w:t>AGI: 194371; taxable income: 164371</w:t>
      </w:r>
    </w:p>
    <w:p>
      <w:r>
        <w:t>Federal tax: 26491; withholding: 15827; state tax: 0</w:t>
      </w:r>
    </w:p>
    <w:p>
      <w:r>
        <w:t>Effective federal rate (synthetic): 0.1363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