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2023 — client summary (synthetic).</w:t>
      </w:r>
    </w:p>
    <w:p>
      <w:r>
        <w:t>Taxpayer: Sage Ingram (synthetic)</w:t>
      </w:r>
    </w:p>
    <w:p>
      <w:r>
        <w:t>Filing status: married filing jointly</w:t>
      </w:r>
    </w:p>
    <w:p>
      <w:r>
        <w:t>Residence: Albany, NY 12207</w:t>
      </w:r>
    </w:p>
    <w:p>
      <w:r>
        <w:t>Questionnaire alignment: wages reported 88255; itemized elected False; SE income flag False; retirement distributions flag False; complexity 'medium'.</w:t>
      </w:r>
    </w:p>
    <w:p>
      <w:r>
        <w:t>AGI (reconciled): 101978; taxable income: 74278; total federal tax: 11394; withholding: 11715.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