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Executive summary — TY 2023</w:t>
      </w:r>
    </w:p>
    <w:p>
      <w:r>
        <w:t>AGI: 101978; taxable income: 74278</w:t>
      </w:r>
    </w:p>
    <w:p>
      <w:r>
        <w:t>Federal tax: 11394; withholding: 11715; state tax: 6323</w:t>
      </w:r>
    </w:p>
    <w:p>
      <w:r>
        <w:t>Effective federal rate (synthetic): 0.1117</w:t>
      </w:r>
    </w:p>
    <w:p>
      <w:r>
        <w:t>See companion PDF for full field table. Synthetic data only.</w:t>
      </w:r>
    </w:p>
  </w:body>
</w:document>
</file>

<file path=word/_rels/document.xml.rels><?xml version="1.0" encoding="UTF-8" standalone="yes"?>
<Relationships xmlns="http://schemas.openxmlformats.org/package/2006/relationships"/>

</file>