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2021</w:t>
      </w:r>
    </w:p>
    <w:p>
      <w:r>
        <w:t>AGI: 63411; taxable income: 50861</w:t>
      </w:r>
    </w:p>
    <w:p>
      <w:r>
        <w:t>Federal tax: 2242; withholding: 11305; state tax: 0</w:t>
      </w:r>
    </w:p>
    <w:p>
      <w:r>
        <w:t>Effective federal rate (synthetic): 0.0354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