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93689; taxable income: 79089</w:t>
      </w:r>
    </w:p>
    <w:p>
      <w:r>
        <w:t>Federal tax: 12453; withholding: 18826; state tax: 0</w:t>
      </w:r>
    </w:p>
    <w:p>
      <w:r>
        <w:t>Effective federal rate (synthetic): 0.1329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