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116945; taxable income: 103995</w:t>
      </w:r>
    </w:p>
    <w:p>
      <w:r>
        <w:t>Federal tax: 14001; withholding: 9770; state tax: 0</w:t>
      </w:r>
    </w:p>
    <w:p>
      <w:r>
        <w:t>Effective federal rate (synthetic): 0.1197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