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2023</w:t>
      </w:r>
    </w:p>
    <w:p>
      <w:r>
        <w:t>AGI: 83350; taxable income: 55650</w:t>
      </w:r>
    </w:p>
    <w:p>
      <w:r>
        <w:t>Federal tax: 5296; withholding: 6291; state tax: 4688</w:t>
      </w:r>
    </w:p>
    <w:p>
      <w:r>
        <w:t>Effective federal rate (synthetic): 0.0635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