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91791; taxable income: 77941</w:t>
      </w:r>
    </w:p>
    <w:p>
      <w:r>
        <w:t>Federal tax: 11225; withholding: 15342; state tax: 0</w:t>
      </w:r>
    </w:p>
    <w:p>
      <w:r>
        <w:t>Effective federal rate (synthetic): 0.1223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