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2025 — client summary (synthetic).</w:t>
      </w:r>
    </w:p>
    <w:p>
      <w:r>
        <w:t>Taxpayer: Jordan Hayes (synthetic)</w:t>
      </w:r>
    </w:p>
    <w:p>
      <w:r>
        <w:t>Filing status: married filing jointly</w:t>
      </w:r>
    </w:p>
    <w:p>
      <w:r>
        <w:t>Residence: Austin, TX 78701</w:t>
      </w:r>
    </w:p>
    <w:p>
      <w:r>
        <w:t>Questionnaire alignment: wages reported 46481; itemized elected False; SE income flag False; retirement distributions flag False; complexity 'easy'.</w:t>
      </w:r>
    </w:p>
    <w:p>
      <w:r>
        <w:t>AGI (reconciled): 46609; taxable income: 16609; total federal tax: 1761; withholding: 5660.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