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2025</w:t>
      </w:r>
    </w:p>
    <w:p>
      <w:r>
        <w:t>AGI: 46609; taxable income: 16609</w:t>
      </w:r>
    </w:p>
    <w:p>
      <w:r>
        <w:t>Federal tax: 1761; withholding: 5660; state tax: 0</w:t>
      </w:r>
    </w:p>
    <w:p>
      <w:r>
        <w:t>Effective federal rate (synthetic): 0.0378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