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2024 — client summary (synthetic).</w:t>
      </w:r>
    </w:p>
    <w:p>
      <w:r>
        <w:t>Taxpayer: Sage Ingram (synthetic)</w:t>
      </w:r>
    </w:p>
    <w:p>
      <w:r>
        <w:t>Filing status: qualifying surviving spouse</w:t>
      </w:r>
    </w:p>
    <w:p>
      <w:r>
        <w:t>Residence: Oakland, CA 94612</w:t>
      </w:r>
    </w:p>
    <w:p>
      <w:r>
        <w:t>Questionnaire alignment: wages reported 166770; itemized elected True; SE income flag False; retirement distributions flag False; complexity 'moderately_complex'.</w:t>
      </w:r>
    </w:p>
    <w:p>
      <w:r>
        <w:t>AGI (reconciled): 181626; taxable income: 144576; total federal tax: 21597; withholding: 36352.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