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2023</w:t>
      </w:r>
    </w:p>
    <w:p>
      <w:r>
        <w:t>AGI: 106013; taxable income: 78313</w:t>
      </w:r>
    </w:p>
    <w:p>
      <w:r>
        <w:t>Federal tax: 4359; withholding: 9129; state tax: 0</w:t>
      </w:r>
    </w:p>
    <w:p>
      <w:r>
        <w:t>Effective federal rate (synthetic): 0.0411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