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2023 — client summary (synthetic).</w:t>
      </w:r>
    </w:p>
    <w:p>
      <w:r>
        <w:t>Taxpayer: Finley Lawson (synthetic)</w:t>
      </w:r>
    </w:p>
    <w:p>
      <w:r>
        <w:t>Filing status: married filing jointly</w:t>
      </w:r>
    </w:p>
    <w:p>
      <w:r>
        <w:t>Residence: Fresno, CA 93721</w:t>
      </w:r>
    </w:p>
    <w:p>
      <w:r>
        <w:t>Questionnaire alignment: wages reported 40777; itemized elected False; SE income flag True; retirement distributions flag False; complexity 'medium'.</w:t>
      </w:r>
    </w:p>
    <w:p>
      <w:r>
        <w:t>AGI (reconciled): 77314; taxable income: 49614; total federal tax: 3768; withholding: 8951.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