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2023</w:t>
      </w:r>
    </w:p>
    <w:p>
      <w:r>
        <w:t>AGI: 77314; taxable income: 49614</w:t>
      </w:r>
    </w:p>
    <w:p>
      <w:r>
        <w:t>Federal tax: 3768; withholding: 8951; state tax: 4252</w:t>
      </w:r>
    </w:p>
    <w:p>
      <w:r>
        <w:t>Effective federal rate (synthetic): 0.0487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