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2024</w:t>
      </w:r>
    </w:p>
    <w:p>
      <w:r>
        <w:t>AGI: 66948; taxable income: 52348</w:t>
      </w:r>
    </w:p>
    <w:p>
      <w:r>
        <w:t>Federal tax: 6570; withholding: 14041; state tax: 3682</w:t>
      </w:r>
    </w:p>
    <w:p>
      <w:r>
        <w:t>Effective federal rate (synthetic): 0.0981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