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Phase1 DOCX Termination requires 30 days written notice.</w:t>
      </w:r>
    </w:p>
    <w:tbl>
      <w:tr>
        <w:tc>
          <w:p>
            <w:r>
              <w:t>Liability</w:t>
            </w:r>
          </w:p>
        </w:tc>
        <w:tc>
          <w:p>
            <w:r>
              <w:t>AED 100,000</w:t>
            </w:r>
          </w:p>
        </w:tc>
      </w:tr>
    </w:tbl>
    <w:p>
      <w:r>
        <w:t>Cafe terms apply. Party agrees to pay </w:t>
      </w:r>
      <w:r>
        <w:t>INR 5,000.</w:t>
      </w:r>
    </w:p>
  </w:body>
</w:document>
</file>