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Contract Alpha. Termination requires 30 days written notice.</w:t>
      </w:r>
    </w:p>
    <w:p>
      <w:r>
        <w:t xml:space="preserve">Liability Cap: AED 100,000 aggregate.</w:t>
      </w:r>
    </w:p>
    <w:sectPr/>
  </w:body>
</w:document>
</file>