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F8" w:rsidRPr="003376F8" w:rsidRDefault="003376F8" w:rsidP="0033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3376F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Agriculture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6F8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Consideration for Solution Development</w:t>
      </w:r>
    </w:p>
    <w:p w:rsidR="003376F8" w:rsidRPr="003376F8" w:rsidRDefault="003376F8" w:rsidP="0033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we leverage open-source AI to empower India's 120+ million smallholder farmers to overcome systemic barriers in agricultural productivity, market access, and financial inclusion?</w:t>
      </w:r>
    </w:p>
    <w:p w:rsidR="003376F8" w:rsidRPr="003376F8" w:rsidRDefault="003376F8" w:rsidP="0033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6F8">
        <w:rPr>
          <w:rFonts w:ascii="Times New Roman" w:eastAsia="Times New Roman" w:hAnsi="Times New Roman" w:cs="Times New Roman"/>
          <w:b/>
          <w:bCs/>
          <w:sz w:val="36"/>
          <w:szCs w:val="36"/>
        </w:rPr>
        <w:t>Current Challenges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t>Financial Barriers</w:t>
      </w:r>
    </w:p>
    <w:p w:rsidR="003376F8" w:rsidRPr="003376F8" w:rsidRDefault="003376F8" w:rsidP="00337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70% lack access to formal credit due to absence of collateral and credit history</w:t>
      </w:r>
    </w:p>
    <w:p w:rsidR="003376F8" w:rsidRPr="003376F8" w:rsidRDefault="003376F8" w:rsidP="00337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Unpredictable income streams affect loan eligibility and repayment capacity</w:t>
      </w:r>
    </w:p>
    <w:p w:rsidR="003376F8" w:rsidRPr="003376F8" w:rsidRDefault="003376F8" w:rsidP="00337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Limited access to crop insurance</w:t>
      </w:r>
    </w:p>
    <w:p w:rsidR="003376F8" w:rsidRPr="003376F8" w:rsidRDefault="003376F8" w:rsidP="00337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High dependence on informal lenders with high interest rates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t>Market Access</w:t>
      </w:r>
    </w:p>
    <w:p w:rsidR="003376F8" w:rsidRPr="003376F8" w:rsidRDefault="003376F8" w:rsidP="00337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Multiple intermediaries reduce farmer income</w:t>
      </w:r>
    </w:p>
    <w:p w:rsidR="003376F8" w:rsidRPr="003376F8" w:rsidRDefault="003376F8" w:rsidP="00337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Limited price discovery and bargaining power</w:t>
      </w:r>
    </w:p>
    <w:p w:rsidR="003376F8" w:rsidRPr="003376F8" w:rsidRDefault="003376F8" w:rsidP="00337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Post-harvest losses due to storage and logistics gaps</w:t>
      </w:r>
    </w:p>
    <w:p w:rsidR="003376F8" w:rsidRPr="003376F8" w:rsidRDefault="003376F8" w:rsidP="00337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Difficulty in accessing quality inputs at reasonable prices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t>Production and Knowledge Gaps</w:t>
      </w:r>
    </w:p>
    <w:p w:rsidR="003376F8" w:rsidRPr="003376F8" w:rsidRDefault="003376F8" w:rsidP="00337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Lack of timely, localized climate and pest advisories</w:t>
      </w:r>
    </w:p>
    <w:p w:rsidR="003376F8" w:rsidRPr="003376F8" w:rsidRDefault="003376F8" w:rsidP="00337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Traditional practices that result in more input cost and water loss</w:t>
      </w:r>
    </w:p>
    <w:p w:rsidR="003376F8" w:rsidRPr="003376F8" w:rsidRDefault="003376F8" w:rsidP="00337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Fragmented landholdings (average 1.08 hectares) limit scale benefits</w:t>
      </w:r>
    </w:p>
    <w:p w:rsidR="003376F8" w:rsidRPr="003376F8" w:rsidRDefault="003376F8" w:rsidP="00337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Limited access to modern farming techniques and technology</w:t>
      </w:r>
    </w:p>
    <w:p w:rsidR="003376F8" w:rsidRPr="003376F8" w:rsidRDefault="003376F8" w:rsidP="0033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6F8">
        <w:rPr>
          <w:rFonts w:ascii="Times New Roman" w:eastAsia="Times New Roman" w:hAnsi="Times New Roman" w:cs="Times New Roman"/>
          <w:b/>
          <w:bCs/>
          <w:sz w:val="36"/>
          <w:szCs w:val="36"/>
        </w:rPr>
        <w:t>What Success Would Mean for the Above Challenges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t>Financial Barriers</w:t>
      </w:r>
    </w:p>
    <w:p w:rsidR="003376F8" w:rsidRPr="003376F8" w:rsidRDefault="003376F8" w:rsidP="00337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Increased access to formal credit with simplified documentation requirements</w:t>
      </w:r>
    </w:p>
    <w:p w:rsidR="003376F8" w:rsidRPr="003376F8" w:rsidRDefault="003376F8" w:rsidP="00337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Expanded adoption of accessible and affordable crop insurance</w:t>
      </w:r>
    </w:p>
    <w:p w:rsidR="003376F8" w:rsidRPr="003376F8" w:rsidRDefault="003376F8" w:rsidP="00337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Informed investment and saving decisions through accessible financial education and digital tools</w:t>
      </w:r>
    </w:p>
    <w:p w:rsidR="003376F8" w:rsidRPr="003376F8" w:rsidRDefault="003376F8" w:rsidP="00337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Limit dependency on informal and high-interest loans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Market Access</w:t>
      </w:r>
    </w:p>
    <w:p w:rsidR="003376F8" w:rsidRPr="003376F8" w:rsidRDefault="003376F8" w:rsidP="00337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Bypass intermediaries by connecting directly to institutional buyers</w:t>
      </w:r>
    </w:p>
    <w:p w:rsidR="003376F8" w:rsidRPr="003376F8" w:rsidRDefault="003376F8" w:rsidP="00337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Real-time market information access, enabling informed selling decisions</w:t>
      </w:r>
    </w:p>
    <w:p w:rsidR="003376F8" w:rsidRPr="003376F8" w:rsidRDefault="003376F8" w:rsidP="00337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Decrease in crop wastage through improved storage and efficient logistics</w:t>
      </w:r>
    </w:p>
    <w:p w:rsidR="003376F8" w:rsidRPr="003376F8" w:rsidRDefault="003376F8" w:rsidP="00337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Access to authenticated seeds, fertilizers, and pesticides at competitive prices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6F8">
        <w:rPr>
          <w:rFonts w:ascii="Times New Roman" w:eastAsia="Times New Roman" w:hAnsi="Times New Roman" w:cs="Times New Roman"/>
          <w:b/>
          <w:bCs/>
          <w:sz w:val="27"/>
          <w:szCs w:val="27"/>
        </w:rPr>
        <w:t>Production and Knowledge Gaps</w:t>
      </w:r>
    </w:p>
    <w:p w:rsidR="003376F8" w:rsidRPr="003376F8" w:rsidRDefault="003376F8" w:rsidP="00337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Modern and data-driven farming techniques optimizing input usage and increasing yield predictability</w:t>
      </w:r>
    </w:p>
    <w:p w:rsidR="003376F8" w:rsidRPr="003376F8" w:rsidRDefault="003376F8" w:rsidP="00337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Farming practices adapted to local weather patterns, water availability, and soil conditions</w:t>
      </w:r>
    </w:p>
    <w:p w:rsidR="003376F8" w:rsidRPr="003376F8" w:rsidRDefault="003376F8" w:rsidP="00337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Learning systems enabling farmers to adopt proven modern techniques</w:t>
      </w:r>
    </w:p>
    <w:p w:rsidR="003376F8" w:rsidRPr="003376F8" w:rsidRDefault="003376F8" w:rsidP="0033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76F8" w:rsidRPr="003376F8" w:rsidRDefault="003376F8" w:rsidP="003376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6F8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Solutions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Develop alternative credit scoring mechanisms using non-traditional data (farming patterns, transaction history, community reputation) to enable formal financial access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3376F8">
        <w:rPr>
          <w:rFonts w:ascii="Times New Roman" w:eastAsia="Times New Roman" w:hAnsi="Times New Roman" w:cs="Times New Roman"/>
          <w:sz w:val="24"/>
          <w:szCs w:val="24"/>
        </w:rPr>
        <w:t>hyperlocal</w:t>
      </w:r>
      <w:proofErr w:type="spellEnd"/>
      <w:r w:rsidRPr="003376F8">
        <w:rPr>
          <w:rFonts w:ascii="Times New Roman" w:eastAsia="Times New Roman" w:hAnsi="Times New Roman" w:cs="Times New Roman"/>
          <w:sz w:val="24"/>
          <w:szCs w:val="24"/>
        </w:rPr>
        <w:t xml:space="preserve"> prediction systems for weather, pests, and market prices to support informed decision-making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Enable direct market linkages through AI-powered platforms connecting farmers to buyers while optimizing storage and logistics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Provide personalized recommendations based on soil conditions, climate patterns, and market demands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Support collective strength for FPO formation/operations, resource sharing, and group trading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Implement multilingual, low-bandwidth interfaces accessible through basic phones (voice/SMS) for inclusive access</w:t>
      </w:r>
    </w:p>
    <w:p w:rsidR="003376F8" w:rsidRPr="003376F8" w:rsidRDefault="003376F8" w:rsidP="00337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Create integrated risk management systems combining weather predictions, yield estimates, and market trends to support insurance and credit products</w:t>
      </w:r>
    </w:p>
    <w:p w:rsidR="003376F8" w:rsidRPr="003376F8" w:rsidRDefault="003376F8" w:rsidP="0033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8">
        <w:rPr>
          <w:rFonts w:ascii="Times New Roman" w:eastAsia="Times New Roman" w:hAnsi="Times New Roman" w:cs="Times New Roman"/>
          <w:sz w:val="24"/>
          <w:szCs w:val="24"/>
        </w:rPr>
        <w:t>The solution should be accessible across literacy levels and infrastructure limitations while promoting both individual farmer empowerment and collective action.</w:t>
      </w:r>
    </w:p>
    <w:p w:rsidR="00131ED7" w:rsidRDefault="00131ED7"/>
    <w:sectPr w:rsidR="00131ED7" w:rsidSect="0013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3E7D"/>
    <w:multiLevelType w:val="multilevel"/>
    <w:tmpl w:val="09F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752A9"/>
    <w:multiLevelType w:val="multilevel"/>
    <w:tmpl w:val="E5A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01250"/>
    <w:multiLevelType w:val="multilevel"/>
    <w:tmpl w:val="3C3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F1056"/>
    <w:multiLevelType w:val="multilevel"/>
    <w:tmpl w:val="EC0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16F6B"/>
    <w:multiLevelType w:val="multilevel"/>
    <w:tmpl w:val="6E3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2790D"/>
    <w:multiLevelType w:val="multilevel"/>
    <w:tmpl w:val="83D8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B16066"/>
    <w:multiLevelType w:val="multilevel"/>
    <w:tmpl w:val="0452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76F8"/>
    <w:rsid w:val="00131ED7"/>
    <w:rsid w:val="00195593"/>
    <w:rsid w:val="003376F8"/>
    <w:rsid w:val="00597A91"/>
    <w:rsid w:val="006510D3"/>
    <w:rsid w:val="00BC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D7"/>
  </w:style>
  <w:style w:type="paragraph" w:styleId="Heading2">
    <w:name w:val="heading 2"/>
    <w:basedOn w:val="Normal"/>
    <w:link w:val="Heading2Char"/>
    <w:uiPriority w:val="9"/>
    <w:qFormat/>
    <w:rsid w:val="00337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6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6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dmin</cp:lastModifiedBy>
  <cp:revision>2</cp:revision>
  <dcterms:created xsi:type="dcterms:W3CDTF">2025-03-12T15:17:00Z</dcterms:created>
  <dcterms:modified xsi:type="dcterms:W3CDTF">2025-03-12T15:18:00Z</dcterms:modified>
</cp:coreProperties>
</file>