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Cortexa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363636"/>
          <w:sz w:val="30"/>
          <w:szCs w:val="30"/>
          <w:rtl w:val="0"/>
        </w:rPr>
        <w:t xml:space="preserve">Client Integration &amp; General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646464"/>
          <w:sz w:val="21"/>
          <w:szCs w:val="21"/>
          <w:rtl w:val="0"/>
        </w:rPr>
        <w:t xml:space="preserve">Formal submission-ready overview for client onboarding, product understanding, and integration reference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746.0" w:type="dxa"/>
        <w:jc w:val="center"/>
        <w:tblBorders>
          <w:top w:color="d9dee6" w:space="0" w:sz="6" w:val="single"/>
          <w:left w:color="d9dee6" w:space="0" w:sz="6" w:val="single"/>
          <w:bottom w:color="d9dee6" w:space="0" w:sz="6" w:val="single"/>
          <w:right w:color="d9dee6" w:space="0" w:sz="6" w:val="single"/>
          <w:insideH w:color="d9dee6" w:space="0" w:sz="6" w:val="single"/>
          <w:insideV w:color="d9dee6" w:space="0" w:sz="6" w:val="single"/>
        </w:tblBorders>
        <w:tblLayout w:type="fixed"/>
        <w:tblLook w:val="0400"/>
      </w:tblPr>
      <w:tblGrid>
        <w:gridCol w:w="4873"/>
        <w:gridCol w:w="4873"/>
        <w:tblGridChange w:id="0">
          <w:tblGrid>
            <w:gridCol w:w="4873"/>
            <w:gridCol w:w="4873"/>
          </w:tblGrid>
        </w:tblGridChange>
      </w:tblGrid>
      <w:tr>
        <w:trPr>
          <w:cantSplit w:val="0"/>
          <w:tblHeader w:val="0"/>
        </w:trPr>
        <w:tc>
          <w:tcPr>
            <w:shd w:fill="eaf2f8" w:val="clear"/>
            <w:tcMar>
              <w:top w:w="80.0" w:type="dxa"/>
              <w:bottom w:w="80.0" w:type="dxa"/>
            </w:tcMar>
            <w:vAlign w:val="center"/>
          </w:tcPr>
          <w:p w:rsidR="00000000" w:rsidDel="00000000" w:rsidP="00000000" w:rsidRDefault="00000000" w:rsidRPr="00000000" w14:paraId="00000005">
            <w:pPr>
              <w:rPr/>
            </w:pPr>
            <w:r w:rsidDel="00000000" w:rsidR="00000000" w:rsidRPr="00000000">
              <w:rPr>
                <w:b w:val="1"/>
                <w:bCs w:val="1"/>
                <w:color w:val="174e86"/>
                <w:sz w:val="20"/>
                <w:szCs w:val="20"/>
                <w:rtl w:val="0"/>
              </w:rPr>
              <w:t xml:space="preserve">Product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rPr/>
            </w:pPr>
            <w:r w:rsidDel="00000000" w:rsidR="00000000" w:rsidRPr="00000000">
              <w:rPr>
                <w:sz w:val="20"/>
                <w:szCs w:val="20"/>
                <w:rtl w:val="0"/>
              </w:rPr>
              <w:t xml:space="preserve">Cortexa</w:t>
            </w:r>
            <w:r w:rsidDel="00000000" w:rsidR="00000000" w:rsidRPr="00000000">
              <w:rPr>
                <w:rtl w:val="0"/>
              </w:rPr>
            </w:r>
          </w:p>
        </w:tc>
      </w:tr>
      <w:tr>
        <w:trPr>
          <w:cantSplit w:val="0"/>
          <w:tblHeader w:val="0"/>
        </w:trPr>
        <w:tc>
          <w:tcPr>
            <w:shd w:fill="eaf2f8"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color w:val="174e86"/>
                <w:sz w:val="20"/>
                <w:szCs w:val="20"/>
                <w:rtl w:val="0"/>
              </w:rPr>
              <w:t xml:space="preserve">Document 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Client-facing General and Integration Guide</w:t>
            </w:r>
            <w:r w:rsidDel="00000000" w:rsidR="00000000" w:rsidRPr="00000000">
              <w:rPr>
                <w:rtl w:val="0"/>
              </w:rPr>
            </w:r>
          </w:p>
        </w:tc>
      </w:tr>
      <w:tr>
        <w:trPr>
          <w:cantSplit w:val="0"/>
          <w:tblHeader w:val="0"/>
        </w:trPr>
        <w:tc>
          <w:tcPr>
            <w:shd w:fill="eaf2f8" w:val="clear"/>
            <w:tcMar>
              <w:top w:w="80.0" w:type="dxa"/>
              <w:bottom w:w="80.0" w:type="dxa"/>
            </w:tcMar>
            <w:vAlign w:val="center"/>
          </w:tcPr>
          <w:p w:rsidR="00000000" w:rsidDel="00000000" w:rsidP="00000000" w:rsidRDefault="00000000" w:rsidRPr="00000000" w14:paraId="00000009">
            <w:pPr>
              <w:rPr/>
            </w:pPr>
            <w:r w:rsidDel="00000000" w:rsidR="00000000" w:rsidRPr="00000000">
              <w:rPr>
                <w:b w:val="1"/>
                <w:bCs w:val="1"/>
                <w:color w:val="174e86"/>
                <w:sz w:val="20"/>
                <w:szCs w:val="20"/>
                <w:rtl w:val="0"/>
              </w:rPr>
              <w:t xml:space="preserve">Audience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Client users, implementation teams, administrators, and solution stakeholders</w:t>
            </w:r>
            <w:r w:rsidDel="00000000" w:rsidR="00000000" w:rsidRPr="00000000">
              <w:rPr>
                <w:rtl w:val="0"/>
              </w:rPr>
            </w:r>
          </w:p>
        </w:tc>
      </w:tr>
      <w:tr>
        <w:trPr>
          <w:cantSplit w:val="0"/>
          <w:tblHeader w:val="0"/>
        </w:trPr>
        <w:tc>
          <w:tcPr>
            <w:shd w:fill="eaf2f8" w:val="clear"/>
            <w:tcMar>
              <w:top w:w="80.0" w:type="dxa"/>
              <w:bottom w:w="80.0" w:type="dxa"/>
            </w:tcMar>
            <w:vAlign w:val="center"/>
          </w:tcPr>
          <w:p w:rsidR="00000000" w:rsidDel="00000000" w:rsidP="00000000" w:rsidRDefault="00000000" w:rsidRPr="00000000" w14:paraId="0000000B">
            <w:pPr>
              <w:rPr/>
            </w:pPr>
            <w:r w:rsidDel="00000000" w:rsidR="00000000" w:rsidRPr="00000000">
              <w:rPr>
                <w:b w:val="1"/>
                <w:bCs w:val="1"/>
                <w:color w:val="174e86"/>
                <w:sz w:val="20"/>
                <w:szCs w:val="20"/>
                <w:rtl w:val="0"/>
              </w:rPr>
              <w:t xml:space="preserve">Purpose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To explain the product, major workflows, integration approach, technical setup, and support model</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787878"/>
          <w:sz w:val="18"/>
          <w:szCs w:val="18"/>
          <w:rtl w:val="0"/>
        </w:rPr>
        <w:t xml:space="preserve">Prepared for formal client submission</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Executive Summary</w:t>
      </w:r>
    </w:p>
    <w:p w:rsidR="00000000" w:rsidDel="00000000" w:rsidP="00000000" w:rsidRDefault="00000000" w:rsidRPr="00000000" w14:paraId="00000011">
      <w:pPr>
        <w:spacing w:after="120" w:line="288" w:lineRule="auto"/>
        <w:rPr/>
      </w:pPr>
      <w:r w:rsidDel="00000000" w:rsidR="00000000" w:rsidRPr="00000000">
        <w:rPr>
          <w:rtl w:val="0"/>
        </w:rPr>
        <w:t xml:space="preserve">Cortexa is an enterprise-grade AI-powered search and inference platform designed to help organizations retrieve meaningful answers from both structured and unstructured data through one secure interface. Instead of forcing users to search databases, documents, spreadsheets, and internal repositories separately, Cortexa brings these knowledge sources together into a single question-answering experience.</w:t>
      </w:r>
    </w:p>
    <w:p w:rsidR="00000000" w:rsidDel="00000000" w:rsidP="00000000" w:rsidRDefault="00000000" w:rsidRPr="00000000" w14:paraId="00000012">
      <w:pPr>
        <w:spacing w:after="120" w:line="288" w:lineRule="auto"/>
        <w:rPr/>
      </w:pPr>
      <w:r w:rsidDel="00000000" w:rsidR="00000000" w:rsidRPr="00000000">
        <w:rPr>
          <w:rtl w:val="0"/>
        </w:rPr>
        <w:t xml:space="preserve">The platform is built for environments where business users, analysts, and administrators need fast, grounded answers without relying on specialist query languages or manually reviewing large volumes of content. Cortexa supports natural language interactions, document ingestion, structured data access, governed content organization, and traceable responses supported by source context.</w:t>
      </w:r>
    </w:p>
    <w:p w:rsidR="00000000" w:rsidDel="00000000" w:rsidP="00000000" w:rsidRDefault="00000000" w:rsidRPr="00000000" w14:paraId="00000013">
      <w:pPr>
        <w:spacing w:after="120" w:line="288" w:lineRule="auto"/>
        <w:rPr/>
      </w:pPr>
      <w:r w:rsidDel="00000000" w:rsidR="00000000" w:rsidRPr="00000000">
        <w:rPr>
          <w:rtl w:val="0"/>
        </w:rPr>
        <w:t xml:space="preserve">From a client perspective, Cortexa serves two important goals. First, it simplifies general access to enterprise knowledge. Second, it provides a practical integration model through which client applications and users can authenticate, upload content, query knowledge, and retrieve results in a controlled and auditable manner.</w:t>
      </w:r>
    </w:p>
    <w:p w:rsidR="00000000" w:rsidDel="00000000" w:rsidP="00000000" w:rsidRDefault="00000000" w:rsidRPr="00000000" w14:paraId="00000014">
      <w:pPr>
        <w:pStyle w:val="Heading1"/>
        <w:rPr/>
      </w:pPr>
      <w:r w:rsidDel="00000000" w:rsidR="00000000" w:rsidRPr="00000000">
        <w:rPr>
          <w:rtl w:val="0"/>
        </w:rPr>
        <w:t xml:space="preserve">Product Overview</w:t>
      </w:r>
    </w:p>
    <w:p w:rsidR="00000000" w:rsidDel="00000000" w:rsidP="00000000" w:rsidRDefault="00000000" w:rsidRPr="00000000" w14:paraId="00000015">
      <w:pPr>
        <w:spacing w:after="120" w:line="288" w:lineRule="auto"/>
        <w:rPr/>
      </w:pPr>
      <w:r w:rsidDel="00000000" w:rsidR="00000000" w:rsidRPr="00000000">
        <w:rPr>
          <w:rtl w:val="0"/>
        </w:rPr>
        <w:t xml:space="preserve">Cortexa functions as a Cortexa knowledge access layer for enterprise information. It can interpret a user’s question, determine where relevant information is likely stored, retrieve supporting data, and return a concise and usable response. The user does not need to understand the underlying storage model, the query syntax of a connected database, or the retrieval mechanics of indexed document content.</w:t>
      </w:r>
    </w:p>
    <w:p w:rsidR="00000000" w:rsidDel="00000000" w:rsidP="00000000" w:rsidRDefault="00000000" w:rsidRPr="00000000" w14:paraId="00000016">
      <w:pPr>
        <w:spacing w:after="120" w:line="288" w:lineRule="auto"/>
        <w:rPr/>
      </w:pPr>
      <w:r w:rsidDel="00000000" w:rsidR="00000000" w:rsidRPr="00000000">
        <w:rPr>
          <w:rtl w:val="0"/>
        </w:rPr>
        <w:t xml:space="preserve">At its core, Cortexa is intended to reduce fragmentation across enterprise systems. Many organizations store critical knowledge in different formats and tools, such as SQL databases, PDFs, Word documents, spreadsheets, internal repositories, and collaboration platforms. Cortexa addresses this by giving users one consistent interface for discovery and reasoning.</w:t>
      </w:r>
    </w:p>
    <w:p w:rsidR="00000000" w:rsidDel="00000000" w:rsidP="00000000" w:rsidRDefault="00000000" w:rsidRPr="00000000" w14:paraId="00000017">
      <w:pPr>
        <w:spacing w:after="120" w:line="288" w:lineRule="auto"/>
        <w:rPr/>
      </w:pPr>
      <w:r w:rsidDel="00000000" w:rsidR="00000000" w:rsidRPr="00000000">
        <w:rPr>
          <w:rtl w:val="0"/>
        </w:rPr>
        <w:t xml:space="preserve">Key capabilities include interactive AI chat, advanced retrieval configurations, document upload and repository management, category-based organization, external database connection support, SharePoint-connected knowledge intake, and usage visibility through balance or credit tracking.</w:t>
      </w:r>
    </w:p>
    <w:p w:rsidR="00000000" w:rsidDel="00000000" w:rsidP="00000000" w:rsidRDefault="00000000" w:rsidRPr="00000000" w14:paraId="00000018">
      <w:pPr>
        <w:pStyle w:val="Heading1"/>
        <w:rPr/>
      </w:pPr>
      <w:r w:rsidDel="00000000" w:rsidR="00000000" w:rsidRPr="00000000">
        <w:rPr>
          <w:rtl w:val="0"/>
        </w:rPr>
        <w:t xml:space="preserve">Business Value and Primary Use Cases</w:t>
      </w:r>
    </w:p>
    <w:p w:rsidR="00000000" w:rsidDel="00000000" w:rsidP="00000000" w:rsidRDefault="00000000" w:rsidRPr="00000000" w14:paraId="00000019">
      <w:pPr>
        <w:spacing w:after="120" w:line="288" w:lineRule="auto"/>
        <w:rPr/>
      </w:pPr>
      <w:r w:rsidDel="00000000" w:rsidR="00000000" w:rsidRPr="00000000">
        <w:rPr>
          <w:rtl w:val="0"/>
        </w:rPr>
        <w:t xml:space="preserve">Cortexa is especially valuable for organizations that need accurate answers from distributed knowledge sources while maintaining governance and operational control. It reduces the time spent searching for information, lowers technical dependency on specialist users, and improves confidence by grounding responses in enterprise content.</w:t>
      </w:r>
    </w:p>
    <w:p w:rsidR="00000000" w:rsidDel="00000000" w:rsidP="00000000" w:rsidRDefault="00000000" w:rsidRPr="00000000" w14:paraId="0000001A">
      <w:pPr>
        <w:spacing w:after="120" w:line="288" w:lineRule="auto"/>
        <w:rPr/>
      </w:pPr>
      <w:r w:rsidDel="00000000" w:rsidR="00000000" w:rsidRPr="00000000">
        <w:rPr>
          <w:rtl w:val="0"/>
        </w:rPr>
        <w:t xml:space="preserve">Typical use cases include policy and compliance support, financial or analytical report review, document-based knowledge retrieval, and natural language interaction with structured datasets. In each of these scenarios, the platform helps convert fragmented information into actionable answers.</w:t>
      </w:r>
    </w:p>
    <w:p w:rsidR="00000000" w:rsidDel="00000000" w:rsidP="00000000" w:rsidRDefault="00000000" w:rsidRPr="00000000" w14:paraId="0000001B">
      <w:pPr>
        <w:spacing w:after="120" w:line="288" w:lineRule="auto"/>
        <w:rPr/>
      </w:pPr>
      <w:r w:rsidDel="00000000" w:rsidR="00000000" w:rsidRPr="00000000">
        <w:rPr>
          <w:rtl w:val="0"/>
        </w:rPr>
        <w:t xml:space="preserve">Because the platform supports both business and technical workflows, it can serve different user groups, including knowledge workers, analysts, administrators, and client integration teams.</w:t>
      </w:r>
    </w:p>
    <w:p w:rsidR="00000000" w:rsidDel="00000000" w:rsidP="00000000" w:rsidRDefault="00000000" w:rsidRPr="00000000" w14:paraId="0000001C">
      <w:pPr>
        <w:pStyle w:val="Heading1"/>
        <w:rPr/>
      </w:pPr>
      <w:r w:rsidDel="00000000" w:rsidR="00000000" w:rsidRPr="00000000">
        <w:rPr>
          <w:rtl w:val="0"/>
        </w:rPr>
        <w:t xml:space="preserve">Integration Guide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1. Before You Start (Preparation)</w:t>
      </w:r>
    </w:p>
    <w:p w:rsidR="00000000" w:rsidDel="00000000" w:rsidP="00000000" w:rsidRDefault="00000000" w:rsidRPr="00000000" w14:paraId="0000001F">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Set up these basics first so integration is predictable:</w:t>
      </w:r>
    </w:p>
    <w:p w:rsidR="00000000" w:rsidDel="00000000" w:rsidP="00000000" w:rsidRDefault="00000000" w:rsidRPr="00000000" w14:paraId="00000020">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Get your API base URL(s) for dev/staging/prod.</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Get client credentials (or user credentials) from </w:t>
      </w:r>
      <w:r w:rsidDel="00000000" w:rsidR="00000000" w:rsidRPr="00000000">
        <w:rPr>
          <w:rtl w:val="0"/>
        </w:rPr>
        <w:t xml:space="preserve">Cortexa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required headers (e.g., Authorization, Content-Type, tenant/org headers if applicable).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Share IP allowlist requirements, webhook URLs (if any), and expected rate limits.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Decide where your app will securely store tokens and connection metadata.</w:t>
      </w:r>
    </w:p>
    <w:p w:rsidR="00000000" w:rsidDel="00000000" w:rsidP="00000000" w:rsidRDefault="00000000" w:rsidRPr="00000000" w14:paraId="00000026">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27">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2. Authenticate and Establish Session</w:t>
      </w:r>
    </w:p>
    <w:p w:rsidR="00000000" w:rsidDel="00000000" w:rsidP="00000000" w:rsidRDefault="00000000" w:rsidRPr="00000000" w14:paraId="00000028">
      <w:pPr>
        <w:spacing w:after="60" w:before="6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 What to Do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Call the login/authentication API with valid user/service credentials.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Receive an access token (and refresh token if provided.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token securely (server-side secret store preferred).</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token in every subsequent protected API call.</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token refresh/re-login logic before token expiry.</w:t>
      </w:r>
    </w:p>
    <w:p w:rsidR="00000000" w:rsidDel="00000000" w:rsidP="00000000" w:rsidRDefault="00000000" w:rsidRPr="00000000" w14:paraId="0000002E">
      <w:pPr>
        <w:spacing w:after="60" w:before="6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 Best Practices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store tokens in plain text.</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HTTPS only.</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retry logic for transient failures (timeouts, 5xx).</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Handle common auth errors cleanly (401, 403) and trigger re-auth.</w:t>
      </w:r>
    </w:p>
    <w:p w:rsidR="00000000" w:rsidDel="00000000" w:rsidP="00000000" w:rsidRDefault="00000000" w:rsidRPr="00000000" w14:paraId="00000033">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34">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3. Set Up User Context (User Management APIs)</w:t>
      </w:r>
    </w:p>
    <w:p w:rsidR="00000000" w:rsidDel="00000000" w:rsidP="00000000" w:rsidRDefault="00000000" w:rsidRPr="00000000" w14:paraId="00000035">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Once authenticated, align user identities and permissions in </w:t>
      </w:r>
      <w:r w:rsidDel="00000000" w:rsidR="00000000" w:rsidRPr="00000000">
        <w:rPr>
          <w:rtl w:val="0"/>
        </w:rPr>
        <w:t xml:space="preserve">Cortexa</w:t>
      </w:r>
      <w:r w:rsidDel="00000000" w:rsidR="00000000" w:rsidRPr="00000000">
        <w:rPr>
          <w:rFonts w:ascii="Aptos" w:cs="Aptos" w:eastAsia="Aptos" w:hAnsi="Aptos"/>
          <w:color w:val="000000"/>
          <w:sz w:val="21"/>
          <w:szCs w:val="21"/>
          <w:rtl w:val="0"/>
        </w:rPr>
        <w:t xml:space="preserve">.</w:t>
      </w:r>
    </w:p>
    <w:p w:rsidR="00000000" w:rsidDel="00000000" w:rsidP="00000000" w:rsidRDefault="00000000" w:rsidRPr="00000000" w14:paraId="00000036">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37">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Typical User Lifecycle Sequence</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or sync users from your app/IDP.</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Fetch user profile/details for context and access control.</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user attributes/roles as needed.</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Deactivate/disable users when they leave.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Optionally call balance/usage APIs to monitor consumption.</w:t>
      </w:r>
    </w:p>
    <w:p w:rsidR="00000000" w:rsidDel="00000000" w:rsidP="00000000" w:rsidRDefault="00000000" w:rsidRPr="00000000" w14:paraId="0000003D">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3E">
      <w:pPr>
        <w:spacing w:after="60" w:before="60" w:lineRule="auto"/>
        <w:rPr>
          <w:rFonts w:ascii="Aptos" w:cs="Aptos" w:eastAsia="Aptos" w:hAnsi="Aptos"/>
          <w:color w:val="000000"/>
          <w:sz w:val="21"/>
          <w:szCs w:val="21"/>
        </w:rPr>
      </w:pPr>
      <w:r w:rsidDel="00000000" w:rsidR="00000000" w:rsidRPr="00000000">
        <w:rPr>
          <w:rtl w:val="0"/>
        </w:rPr>
      </w:r>
    </w:p>
    <w:p w:rsidR="00000000" w:rsidDel="00000000" w:rsidP="00000000" w:rsidRDefault="00000000" w:rsidRPr="00000000" w14:paraId="0000003F">
      <w:pPr>
        <w:spacing w:after="60" w:before="60" w:lineRule="auto"/>
        <w:rPr>
          <w:rFonts w:ascii="Aptos" w:cs="Aptos" w:eastAsia="Aptos" w:hAnsi="Aptos"/>
          <w:color w:val="000000"/>
          <w:sz w:val="21"/>
          <w:szCs w:val="21"/>
        </w:rPr>
      </w:pPr>
      <w:r w:rsidDel="00000000" w:rsidR="00000000" w:rsidRPr="00000000">
        <w:rPr>
          <w:rtl w:val="0"/>
        </w:rPr>
      </w:r>
    </w:p>
    <w:p w:rsidR="00000000" w:rsidDel="00000000" w:rsidP="00000000" w:rsidRDefault="00000000" w:rsidRPr="00000000" w14:paraId="00000040">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 4. Onboard Knowledge Sources (Choose One or Both)</w:t>
      </w:r>
    </w:p>
    <w:p w:rsidR="00000000" w:rsidDel="00000000" w:rsidP="00000000" w:rsidRDefault="00000000" w:rsidRPr="00000000" w14:paraId="00000041">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At this point, users can add information the assistant can answer from.</w:t>
      </w:r>
    </w:p>
    <w:p w:rsidR="00000000" w:rsidDel="00000000" w:rsidP="00000000" w:rsidRDefault="00000000" w:rsidRPr="00000000" w14:paraId="00000042">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43">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Path A: Document Upload Flow</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Call upload API to send file(s).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Persist the returned file/document ID in your app.</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Poll status or listen for indexing completion (if async).</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List documents to confirm they are searchable.</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download APIs for file verification or retrieval when needed.</w:t>
      </w:r>
    </w:p>
    <w:p w:rsidR="00000000" w:rsidDel="00000000" w:rsidP="00000000" w:rsidRDefault="00000000" w:rsidRPr="00000000" w14:paraId="00000049">
      <w:pPr>
        <w:spacing w:after="60" w:before="6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 </w:t>
      </w:r>
    </w:p>
    <w:p w:rsidR="00000000" w:rsidDel="00000000" w:rsidP="00000000" w:rsidRDefault="00000000" w:rsidRPr="00000000" w14:paraId="0000004A">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Checks Before Moving On — Path A</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File appears in the document list.</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Processing/indexing status is complete.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Category/tag metadata is correct.</w:t>
      </w:r>
    </w:p>
    <w:p w:rsidR="00000000" w:rsidDel="00000000" w:rsidP="00000000" w:rsidRDefault="00000000" w:rsidRPr="00000000" w14:paraId="0000004E">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4F">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Path B: Structured Data Flow</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Register a new database connection through the connection of API.</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required connection details securely (host, db, credentials, schema rules).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connectivity (test connection).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which schemas/tables/views are allowed.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 connection ID and map it to the right user/workspace/category.</w:t>
      </w:r>
    </w:p>
    <w:p w:rsidR="00000000" w:rsidDel="00000000" w:rsidP="00000000" w:rsidRDefault="00000000" w:rsidRPr="00000000" w14:paraId="00000055">
      <w:pPr>
        <w:spacing w:after="60" w:before="6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 </w:t>
      </w:r>
    </w:p>
    <w:p w:rsidR="00000000" w:rsidDel="00000000" w:rsidP="00000000" w:rsidRDefault="00000000" w:rsidRPr="00000000" w14:paraId="00000056">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Checks Before Moving On — Path B</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Connection test passes.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 to scope is the least privileged.</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Only approved data domains are enabled.</w:t>
      </w:r>
    </w:p>
    <w:p w:rsidR="00000000" w:rsidDel="00000000" w:rsidP="00000000" w:rsidRDefault="00000000" w:rsidRPr="00000000" w14:paraId="0000005A">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5B">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5. Organize Content with Categories</w:t>
      </w:r>
    </w:p>
    <w:p w:rsidR="00000000" w:rsidDel="00000000" w:rsidP="00000000" w:rsidRDefault="00000000" w:rsidRPr="00000000" w14:paraId="0000005C">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Categories keep retrieval accurate and user experiences clean.</w:t>
      </w:r>
    </w:p>
    <w:p w:rsidR="00000000" w:rsidDel="00000000" w:rsidP="00000000" w:rsidRDefault="00000000" w:rsidRPr="00000000" w14:paraId="0000005D">
      <w:pPr>
        <w:spacing w:after="60" w:before="60" w:lineRule="auto"/>
        <w:rPr>
          <w:rFonts w:ascii="Aptos" w:cs="Aptos" w:eastAsia="Aptos" w:hAnsi="Aptos"/>
          <w:b w:val="0"/>
          <w:bCs w:val="0"/>
          <w:color w:val="000000"/>
          <w:sz w:val="21"/>
          <w:szCs w:val="21"/>
        </w:rPr>
      </w:pPr>
      <w:r w:rsidDel="00000000" w:rsidR="00000000" w:rsidRPr="00000000">
        <w:rPr>
          <w:rFonts w:ascii="Aptos" w:cs="Aptos" w:eastAsia="Aptos" w:hAnsi="Aptos"/>
          <w:color w:val="000000"/>
          <w:sz w:val="21"/>
          <w:szCs w:val="21"/>
          <w:rtl w:val="0"/>
        </w:rPr>
        <w:t xml:space="preserve"> </w:t>
      </w:r>
      <w:r w:rsidDel="00000000" w:rsidR="00000000" w:rsidRPr="00000000">
        <w:rPr>
          <w:rFonts w:ascii="Aptos" w:cs="Aptos" w:eastAsia="Aptos" w:hAnsi="Aptos"/>
          <w:b w:val="0"/>
          <w:bCs w:val="0"/>
          <w:color w:val="000000"/>
          <w:sz w:val="21"/>
          <w:szCs w:val="21"/>
          <w:rtl w:val="0"/>
        </w:rPr>
        <w:t xml:space="preserve">Suggested Sequence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categories aligned to business domains (e.g., HR, Finance, Compliance).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documents and/or DB connections to those categories.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Expose category selection in your UI (optional but strongly recommended).</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categories over time (rename, merge, disable, clean stale items).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spacing w:after="60" w:before="60" w:lineRule="auto"/>
        <w:rPr>
          <w:rFonts w:ascii="Aptos" w:cs="Aptos" w:eastAsia="Aptos" w:hAnsi="Aptos"/>
          <w:color w:val="000000"/>
          <w:sz w:val="21"/>
          <w:szCs w:val="21"/>
        </w:rPr>
      </w:pPr>
      <w:r w:rsidDel="00000000" w:rsidR="00000000" w:rsidRPr="00000000">
        <w:rPr>
          <w:rtl w:val="0"/>
        </w:rPr>
      </w:r>
    </w:p>
    <w:p w:rsidR="00000000" w:rsidDel="00000000" w:rsidP="00000000" w:rsidRDefault="00000000" w:rsidRPr="00000000" w14:paraId="00000064">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6. Configure System Behavior (Configuration APIs)</w:t>
      </w:r>
    </w:p>
    <w:p w:rsidR="00000000" w:rsidDel="00000000" w:rsidP="00000000" w:rsidRDefault="00000000" w:rsidRPr="00000000" w14:paraId="00000065">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Use configuration of APIs for administrative controls and runtime behavior.</w:t>
      </w:r>
    </w:p>
    <w:p w:rsidR="00000000" w:rsidDel="00000000" w:rsidP="00000000" w:rsidRDefault="00000000" w:rsidRPr="00000000" w14:paraId="00000066">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Common Configuration Actions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Set platform-level defaults (response behavior, retrieval options, limits).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tenant/workspace policies.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Tune operational settings (timeouts, max upload size, query restrictions).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admin-configured guardrails.</w:t>
      </w:r>
    </w:p>
    <w:p w:rsidR="00000000" w:rsidDel="00000000" w:rsidP="00000000" w:rsidRDefault="00000000" w:rsidRPr="00000000" w14:paraId="0000006B">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6C">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6D">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7. Run Question-Answering Flow (Core User Experience)</w:t>
      </w:r>
    </w:p>
    <w:p w:rsidR="00000000" w:rsidDel="00000000" w:rsidP="00000000" w:rsidRDefault="00000000" w:rsidRPr="00000000" w14:paraId="0000006E">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After auth + onboarding, your app can execute the end-user journey.</w:t>
      </w:r>
    </w:p>
    <w:p w:rsidR="00000000" w:rsidDel="00000000" w:rsidP="00000000" w:rsidRDefault="00000000" w:rsidRPr="00000000" w14:paraId="0000006F">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70">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Runtime Query Flow</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submits plain-language questions in your chat/query UI.</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Your backend sends query API request with:</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6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 token</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6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User/session context</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6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Selected category/source scope (if applicable)</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t xml:space="preserve">Cortexa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retrieves from indexed documents and/or connected DB sources.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Response is returned to your app.</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Render answers with citations/source context if available.</w:t>
      </w:r>
    </w:p>
    <w:p w:rsidR="00000000" w:rsidDel="00000000" w:rsidP="00000000" w:rsidRDefault="00000000" w:rsidRPr="00000000" w14:paraId="00000079">
      <w:pPr>
        <w:spacing w:after="60" w:before="60" w:lineRule="auto"/>
        <w:rPr/>
      </w:pPr>
      <w:r w:rsidDel="00000000" w:rsidR="00000000" w:rsidRPr="00000000">
        <w:rPr>
          <w:rFonts w:ascii="Aptos" w:cs="Aptos" w:eastAsia="Aptos" w:hAnsi="Aptos"/>
          <w:color w:val="000000"/>
          <w:sz w:val="21"/>
          <w:szCs w:val="21"/>
          <w:rtl w:val="0"/>
        </w:rPr>
        <w:t xml:space="preserve"> </w:t>
      </w:r>
      <w:r w:rsidDel="00000000" w:rsidR="00000000" w:rsidRPr="00000000">
        <w:rPr>
          <w:rtl w:val="0"/>
        </w:rPr>
      </w:r>
    </w:p>
    <w:p w:rsidR="00000000" w:rsidDel="00000000" w:rsidP="00000000" w:rsidRDefault="00000000" w:rsidRPr="00000000" w14:paraId="0000007A">
      <w:pPr>
        <w:pStyle w:val="Heading2"/>
        <w:spacing w:after="80" w:before="240" w:lineRule="auto"/>
        <w:rPr>
          <w:rFonts w:ascii="Arial" w:cs="Arial" w:eastAsia="Arial" w:hAnsi="Arial"/>
          <w:b w:val="0"/>
          <w:bCs w:val="0"/>
          <w:color w:val="1a1a2e"/>
          <w:sz w:val="24"/>
          <w:szCs w:val="24"/>
        </w:rPr>
      </w:pPr>
      <w:r w:rsidDel="00000000" w:rsidR="00000000" w:rsidRPr="00000000">
        <w:rPr>
          <w:rFonts w:ascii="Aptos" w:cs="Aptos" w:eastAsia="Aptos" w:hAnsi="Aptos"/>
          <w:b w:val="0"/>
          <w:bCs w:val="0"/>
          <w:color w:val="000000"/>
          <w:sz w:val="21"/>
          <w:szCs w:val="21"/>
          <w:rtl w:val="0"/>
        </w:rPr>
        <w:t xml:space="preserve">UX Suggestions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"searching knowledge sources..." status while waiting.</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Offer source filters (document vs database, by category).</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follow-up questions in the same conversation session.</w:t>
      </w:r>
    </w:p>
    <w:p w:rsidR="00000000" w:rsidDel="00000000" w:rsidP="00000000" w:rsidRDefault="00000000" w:rsidRPr="00000000" w14:paraId="0000007E">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7F">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8. Add Operational Controls (Required for Production)</w:t>
      </w:r>
    </w:p>
    <w:p w:rsidR="00000000" w:rsidDel="00000000" w:rsidP="00000000" w:rsidRDefault="00000000" w:rsidRPr="00000000" w14:paraId="00000080">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Make your integration robust before go-live.</w:t>
      </w:r>
    </w:p>
    <w:p w:rsidR="00000000" w:rsidDel="00000000" w:rsidP="00000000" w:rsidRDefault="00000000" w:rsidRPr="00000000" w14:paraId="00000081">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82">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Error Handling</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400: Show actionable validation feedback.</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401/403: Re-authenticate or request proper access.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404: Verify IDs (document, category, connection).</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429: Implement exponential backoff and pacing.</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5xx: Retry with bounded attempts and log incident context.</w:t>
      </w:r>
    </w:p>
    <w:p w:rsidR="00000000" w:rsidDel="00000000" w:rsidP="00000000" w:rsidRDefault="00000000" w:rsidRPr="00000000" w14:paraId="00000088">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89">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Observability</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 request IDs/correlation IDs.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auth failures, upload failures, query latency, and indexing delays.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user balance/usage where relevant.</w:t>
      </w:r>
    </w:p>
    <w:p w:rsidR="00000000" w:rsidDel="00000000" w:rsidP="00000000" w:rsidRDefault="00000000" w:rsidRPr="00000000" w14:paraId="0000008D">
      <w:pPr>
        <w:pStyle w:val="Heading2"/>
        <w:spacing w:after="80" w:before="240" w:lineRule="auto"/>
        <w:rPr>
          <w:rFonts w:ascii="Aptos" w:cs="Aptos" w:eastAsia="Aptos" w:hAnsi="Aptos"/>
          <w:b w:val="0"/>
          <w:bCs w:val="0"/>
          <w:color w:val="000000"/>
          <w:sz w:val="21"/>
          <w:szCs w:val="21"/>
        </w:rPr>
      </w:pPr>
      <w:r w:rsidDel="00000000" w:rsidR="00000000" w:rsidRPr="00000000">
        <w:rPr>
          <w:rFonts w:ascii="Aptos" w:cs="Aptos" w:eastAsia="Aptos" w:hAnsi="Aptos"/>
          <w:b w:val="0"/>
          <w:bCs w:val="0"/>
          <w:color w:val="000000"/>
          <w:sz w:val="21"/>
          <w:szCs w:val="21"/>
          <w:rtl w:val="0"/>
        </w:rPr>
        <w:t xml:space="preserve">Security</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Encrypt secrets at rest.</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Rotate credentials and tokens regularly.</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least-privilege DB users.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00" w:right="0" w:hanging="30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 who uploaded/changed/deleted knowledge assets.</w:t>
      </w:r>
    </w:p>
    <w:p w:rsidR="00000000" w:rsidDel="00000000" w:rsidP="00000000" w:rsidRDefault="00000000" w:rsidRPr="00000000" w14:paraId="00000092">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93">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9. Go-Live Checklist</w:t>
      </w:r>
    </w:p>
    <w:p w:rsidR="00000000" w:rsidDel="00000000" w:rsidP="00000000" w:rsidRDefault="00000000" w:rsidRPr="00000000" w14:paraId="00000094">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Use this as your final validation before launch:</w:t>
      </w:r>
    </w:p>
    <w:p w:rsidR="00000000" w:rsidDel="00000000" w:rsidP="00000000" w:rsidRDefault="00000000" w:rsidRPr="00000000" w14:paraId="00000095">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 flow works across all environments.</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Token storage and refreshing are secure and tested.</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management APIs are integrated for create/update/deactivate.</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flow supports end-to-end indexing verification.</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DB connections are validated with restricted access scope.</w:t>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Categories are mapped and used in the query workflow.</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 APIs are applied and documented.</w:t>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Query/chat flow returns correct answers for test scenarios.</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Error handling, retries, and monitoring is active.</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team has runbooks for auth, upload, and query failures.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10. Minimal End-to-End Sequence (Quick Reference)</w:t>
      </w:r>
    </w:p>
    <w:p w:rsidR="00000000" w:rsidDel="00000000" w:rsidP="00000000" w:rsidRDefault="00000000" w:rsidRPr="00000000" w14:paraId="000000A2">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A concise checklist for the complete integration flow:</w:t>
      </w:r>
    </w:p>
    <w:p w:rsidR="00000000" w:rsidDel="00000000" w:rsidP="00000000" w:rsidRDefault="00000000" w:rsidRPr="00000000" w14:paraId="000000A3">
      <w:pPr>
        <w:spacing w:after="60" w:before="6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 </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Authenticate user/service.</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token securely.</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Create/sync user profile in </w:t>
      </w:r>
      <w:r w:rsidDel="00000000" w:rsidR="00000000" w:rsidRPr="00000000">
        <w:rPr>
          <w:rtl w:val="0"/>
        </w:rPr>
        <w:t xml:space="preserve">Cortexa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documents or register database connections.</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Wait for indexing/validation completion.</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sources into categories.</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admin/config settings.</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user questions through query/chat API.</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answers and source context.</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usage, errors, and continuously maintain sources.</w:t>
      </w:r>
    </w:p>
    <w:p w:rsidR="00000000" w:rsidDel="00000000" w:rsidP="00000000" w:rsidRDefault="00000000" w:rsidRPr="00000000" w14:paraId="000000AE">
      <w:pPr>
        <w:rPr>
          <w:color w:val="000000"/>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Authentication and API Access</w:t>
      </w:r>
    </w:p>
    <w:p w:rsidR="00000000" w:rsidDel="00000000" w:rsidP="00000000" w:rsidRDefault="00000000" w:rsidRPr="00000000" w14:paraId="000000B0">
      <w:pPr>
        <w:spacing w:after="120" w:line="288" w:lineRule="auto"/>
        <w:rPr/>
      </w:pPr>
      <w:r w:rsidDel="00000000" w:rsidR="00000000" w:rsidRPr="00000000">
        <w:rPr>
          <w:rtl w:val="0"/>
        </w:rPr>
        <w:t xml:space="preserve">Cortexa uses token-based authentication for protected access. Users first log in through the authentication endpoint and receive a token that must be passed with subsequent authorized requests. This model supports secure session handling for client applications and enables controlled access to protected services.</w:t>
      </w:r>
    </w:p>
    <w:p w:rsidR="00000000" w:rsidDel="00000000" w:rsidP="00000000" w:rsidRDefault="00000000" w:rsidRPr="00000000" w14:paraId="000000B1">
      <w:pPr>
        <w:spacing w:after="120" w:line="288" w:lineRule="auto"/>
        <w:rPr/>
      </w:pPr>
      <w:r w:rsidDel="00000000" w:rsidR="00000000" w:rsidRPr="00000000">
        <w:rPr>
          <w:rtl w:val="0"/>
        </w:rPr>
        <w:t xml:space="preserve">The source material also indicates that platform usage may be governed by a balance or credit model. As a result, client applications should not only manage authentication correctly but should also account for usage visibility and related balance checks where applicable.</w:t>
      </w:r>
    </w:p>
    <w:p w:rsidR="00000000" w:rsidDel="00000000" w:rsidP="00000000" w:rsidRDefault="00000000" w:rsidRPr="00000000" w14:paraId="000000B2">
      <w:pPr>
        <w:pStyle w:val="Heading1"/>
        <w:rPr/>
      </w:pPr>
      <w:r w:rsidDel="00000000" w:rsidR="00000000" w:rsidRPr="00000000">
        <w:rPr>
          <w:rtl w:val="0"/>
        </w:rPr>
        <w:t xml:space="preserve">Technical Setup</w:t>
      </w:r>
    </w:p>
    <w:p w:rsidR="00000000" w:rsidDel="00000000" w:rsidP="00000000" w:rsidRDefault="00000000" w:rsidRPr="00000000" w14:paraId="000000B3">
      <w:pPr>
        <w:spacing w:after="120" w:line="288" w:lineRule="auto"/>
        <w:rPr/>
      </w:pPr>
      <w:r w:rsidDel="00000000" w:rsidR="00000000" w:rsidRPr="00000000">
        <w:rPr>
          <w:rtl w:val="0"/>
        </w:rPr>
        <w:t xml:space="preserve">The technical setup for Cortexa is based on a multi-service architecture. The source content indicates support for Python-based backend services, Node.js-based frontend build management, process management through PM2, and web serving through NGINX. Environment configuration is required for key infrastructure services including Azure OpenAI, Azure Cognitive Search, Cosmos DB, Blob Storage, and application security settings.</w:t>
      </w:r>
    </w:p>
    <w:p w:rsidR="00000000" w:rsidDel="00000000" w:rsidP="00000000" w:rsidRDefault="00000000" w:rsidRPr="00000000" w14:paraId="000000B4">
      <w:pPr>
        <w:spacing w:after="120" w:line="288" w:lineRule="auto"/>
        <w:rPr/>
      </w:pPr>
      <w:r w:rsidDel="00000000" w:rsidR="00000000" w:rsidRPr="00000000">
        <w:rPr>
          <w:rtl w:val="0"/>
        </w:rPr>
        <w:t xml:space="preserve">Before users begin using the platform, an initial bootstrap step is required to establish supporting cloud resources and initialize the necessary containers and indexes. Proper environment configuration is therefore essential during initial deployment.</w:t>
      </w:r>
    </w:p>
    <w:p w:rsidR="00000000" w:rsidDel="00000000" w:rsidP="00000000" w:rsidRDefault="00000000" w:rsidRPr="00000000" w14:paraId="000000B5">
      <w:pPr>
        <w:spacing w:after="120" w:line="288" w:lineRule="auto"/>
        <w:rPr/>
      </w:pPr>
      <w:r w:rsidDel="00000000" w:rsidR="00000000" w:rsidRPr="00000000">
        <w:rPr>
          <w:rtl w:val="0"/>
        </w:rPr>
        <w:t xml:space="preserve">The runtime model described in the source document includes multiple backend services working together, while the frontend is built and deployed as a compiled web application served through the configured web server.</w:t>
      </w:r>
    </w:p>
    <w:p w:rsidR="00000000" w:rsidDel="00000000" w:rsidP="00000000" w:rsidRDefault="00000000" w:rsidRPr="00000000" w14:paraId="000000B6">
      <w:pPr>
        <w:pStyle w:val="Heading1"/>
        <w:rPr/>
      </w:pPr>
      <w:r w:rsidDel="00000000" w:rsidR="00000000" w:rsidRPr="00000000">
        <w:rPr>
          <w:rtl w:val="0"/>
        </w:rPr>
        <w:t xml:space="preserve">System Architecture</w:t>
      </w:r>
    </w:p>
    <w:p w:rsidR="00000000" w:rsidDel="00000000" w:rsidP="00000000" w:rsidRDefault="00000000" w:rsidRPr="00000000" w14:paraId="000000B7">
      <w:pPr>
        <w:spacing w:after="120" w:line="288" w:lineRule="auto"/>
        <w:rPr/>
      </w:pPr>
      <w:r w:rsidDel="00000000" w:rsidR="00000000" w:rsidRPr="00000000">
        <w:rPr>
          <w:rtl w:val="0"/>
        </w:rPr>
        <w:t xml:space="preserve">Cortexa is organized into multiple modular services that separate major responsibilities such as document handling, embedding and processing, search and retrieval, and user or credit management. This modular approach improves operational clarity and allows individual services to perform specialized functions without overloading a single application layer.</w:t>
      </w:r>
    </w:p>
    <w:p w:rsidR="00000000" w:rsidDel="00000000" w:rsidP="00000000" w:rsidRDefault="00000000" w:rsidRPr="00000000" w14:paraId="000000B8">
      <w:pPr>
        <w:spacing w:after="120" w:line="288" w:lineRule="auto"/>
        <w:rPr/>
      </w:pPr>
      <w:r w:rsidDel="00000000" w:rsidR="00000000" w:rsidRPr="00000000">
        <w:rPr>
          <w:rtl w:val="0"/>
        </w:rPr>
        <w:t xml:space="preserve">The document also describes an asynchronous processing flow for uploaded content. Files are received, written to storage, logged with associated metadata, and then passed through a processing pipeline that extracts content, chunks the material, generates embeddings, and writes searchable representations into the retrieval layer.</w:t>
      </w:r>
    </w:p>
    <w:p w:rsidR="00000000" w:rsidDel="00000000" w:rsidP="00000000" w:rsidRDefault="00000000" w:rsidRPr="00000000" w14:paraId="000000B9">
      <w:pPr>
        <w:spacing w:after="120" w:line="288" w:lineRule="auto"/>
        <w:rPr/>
      </w:pPr>
      <w:r w:rsidDel="00000000" w:rsidR="00000000" w:rsidRPr="00000000">
        <w:rPr>
          <w:rtl w:val="0"/>
        </w:rPr>
        <w:t xml:space="preserve">Storage is distributed across three major layers: original files are stored in blob storage, operational and usage metadata is maintained in Cosmos DB, and processed searchable knowledge is stored in Azure Cognitive Search.</w:t>
      </w:r>
    </w:p>
    <w:p w:rsidR="00000000" w:rsidDel="00000000" w:rsidP="00000000" w:rsidRDefault="00000000" w:rsidRPr="00000000" w14:paraId="000000BA">
      <w:pPr>
        <w:pStyle w:val="Heading1"/>
        <w:rPr/>
      </w:pPr>
      <w:r w:rsidDel="00000000" w:rsidR="00000000" w:rsidRPr="00000000">
        <w:rPr>
          <w:rtl w:val="0"/>
        </w:rPr>
        <w:t xml:space="preserve">Document Processing and Retrieval Model</w:t>
      </w:r>
    </w:p>
    <w:p w:rsidR="00000000" w:rsidDel="00000000" w:rsidP="00000000" w:rsidRDefault="00000000" w:rsidRPr="00000000" w14:paraId="000000BB">
      <w:pPr>
        <w:spacing w:after="120" w:line="288" w:lineRule="auto"/>
        <w:rPr/>
      </w:pPr>
      <w:r w:rsidDel="00000000" w:rsidR="00000000" w:rsidRPr="00000000">
        <w:rPr>
          <w:rtl w:val="0"/>
        </w:rPr>
        <w:t xml:space="preserve">Cortexa is designed to support multiple content types and retrieval modes. Uploaded documents can be processed for text extraction and structured chunking so that the most relevant sections can later be matched to user questions. This enables a more precise question-answering experience across long-form and mixed-format enterprise content.</w:t>
      </w:r>
    </w:p>
    <w:p w:rsidR="00000000" w:rsidDel="00000000" w:rsidP="00000000" w:rsidRDefault="00000000" w:rsidRPr="00000000" w14:paraId="000000BC">
      <w:pPr>
        <w:spacing w:after="120" w:line="288" w:lineRule="auto"/>
        <w:rPr/>
      </w:pPr>
      <w:r w:rsidDel="00000000" w:rsidR="00000000" w:rsidRPr="00000000">
        <w:rPr>
          <w:rtl w:val="0"/>
        </w:rPr>
        <w:t xml:space="preserve">The source content indicates that embeddings play a major role in retrieval. Each processed document segment can be represented numerically and stored in the search layer so that future user questions can be matched semantically rather than only through exact keyword overlap. This improves retrieval quality when users describe a concept differently from the original document wording.</w:t>
      </w:r>
    </w:p>
    <w:p w:rsidR="00000000" w:rsidDel="00000000" w:rsidP="00000000" w:rsidRDefault="00000000" w:rsidRPr="00000000" w14:paraId="000000BD">
      <w:pPr>
        <w:spacing w:after="120" w:line="288" w:lineRule="auto"/>
        <w:rPr/>
      </w:pPr>
      <w:r w:rsidDel="00000000" w:rsidR="00000000" w:rsidRPr="00000000">
        <w:rPr>
          <w:rtl w:val="0"/>
        </w:rPr>
        <w:t xml:space="preserve">The platform also includes an efficiency mechanism through which previously resolved questions and generated outputs may be embedded and reused when future queries are highly similar. This supports better response speed and reduces unnecessary repeat computation.</w:t>
      </w:r>
    </w:p>
    <w:p w:rsidR="00000000" w:rsidDel="00000000" w:rsidP="00000000" w:rsidRDefault="00000000" w:rsidRPr="00000000" w14:paraId="000000BE">
      <w:pPr>
        <w:pStyle w:val="Heading1"/>
        <w:rPr/>
      </w:pPr>
      <w:r w:rsidDel="00000000" w:rsidR="00000000" w:rsidRPr="00000000">
        <w:rPr>
          <w:rtl w:val="0"/>
        </w:rPr>
        <w:t xml:space="preserve">Operational Model and Governance</w:t>
      </w:r>
    </w:p>
    <w:p w:rsidR="00000000" w:rsidDel="00000000" w:rsidP="00000000" w:rsidRDefault="00000000" w:rsidRPr="00000000" w14:paraId="000000BF">
      <w:pPr>
        <w:spacing w:after="120" w:line="288" w:lineRule="auto"/>
        <w:rPr/>
      </w:pPr>
      <w:r w:rsidDel="00000000" w:rsidR="00000000" w:rsidRPr="00000000">
        <w:rPr>
          <w:rtl w:val="0"/>
        </w:rPr>
        <w:t xml:space="preserve">In addition to content retrieval and response generation, Cortexa includes governance-oriented controls that are important in enterprise environments. These include category-based content organization, role-aware access handling, traceability of responses through source references, and visibility into usage or token consumption.</w:t>
      </w:r>
    </w:p>
    <w:p w:rsidR="00000000" w:rsidDel="00000000" w:rsidP="00000000" w:rsidRDefault="00000000" w:rsidRPr="00000000" w14:paraId="000000C0">
      <w:pPr>
        <w:spacing w:after="120" w:line="288" w:lineRule="auto"/>
        <w:rPr/>
      </w:pPr>
      <w:r w:rsidDel="00000000" w:rsidR="00000000" w:rsidRPr="00000000">
        <w:rPr>
          <w:rtl w:val="0"/>
        </w:rPr>
        <w:t xml:space="preserve">Such capabilities are valuable in regulated or cost-sensitive environments where client teams need more than just an answer—they also need to know where that answer came from, whether the user had access to that content, and how the interaction aligns with operational controls.</w:t>
      </w:r>
    </w:p>
    <w:p w:rsidR="00000000" w:rsidDel="00000000" w:rsidP="00000000" w:rsidRDefault="00000000" w:rsidRPr="00000000" w14:paraId="000000C1">
      <w:pPr>
        <w:pStyle w:val="Heading1"/>
        <w:rPr/>
      </w:pPr>
      <w:r w:rsidDel="00000000" w:rsidR="00000000" w:rsidRPr="00000000">
        <w:rPr>
          <w:rtl w:val="0"/>
        </w:rPr>
        <w:t xml:space="preserve">Support Model</w:t>
      </w:r>
    </w:p>
    <w:p w:rsidR="00000000" w:rsidDel="00000000" w:rsidP="00000000" w:rsidRDefault="00000000" w:rsidRPr="00000000" w14:paraId="000000C2">
      <w:pPr>
        <w:spacing w:after="120" w:line="288" w:lineRule="auto"/>
        <w:rPr/>
      </w:pPr>
      <w:r w:rsidDel="00000000" w:rsidR="00000000" w:rsidRPr="00000000">
        <w:rPr>
          <w:rtl w:val="0"/>
        </w:rPr>
        <w:t xml:space="preserve">For successful client deployment and long-term usage, Cortexa should be supported through a clear implementation and operational model. Client teams typically require support during environment setup, access configuration, category mapping, content onboarding, and troubleshooting of integration or indexing behavior.</w:t>
      </w:r>
    </w:p>
    <w:p w:rsidR="00000000" w:rsidDel="00000000" w:rsidP="00000000" w:rsidRDefault="00000000" w:rsidRPr="00000000" w14:paraId="000000C3">
      <w:pPr>
        <w:spacing w:after="120" w:line="288" w:lineRule="auto"/>
        <w:rPr/>
      </w:pPr>
      <w:r w:rsidDel="00000000" w:rsidR="00000000" w:rsidRPr="00000000">
        <w:rPr>
          <w:rtl w:val="0"/>
        </w:rPr>
        <w:t xml:space="preserve">Support should therefore include onboarding assistance, environment and credential configuration guidance, document ingestion support, issue triage for retrieval quality or indexing problems, and administrative assistance for user and role setup. Where client-specific deployment environments exist, support should also cover configuration verification and production readiness checks.</w:t>
      </w:r>
    </w:p>
    <w:p w:rsidR="00000000" w:rsidDel="00000000" w:rsidP="00000000" w:rsidRDefault="00000000" w:rsidRPr="00000000" w14:paraId="000000C4">
      <w:pPr>
        <w:spacing w:after="120" w:line="288" w:lineRule="auto"/>
        <w:rPr/>
      </w:pPr>
      <w:r w:rsidDel="00000000" w:rsidR="00000000" w:rsidRPr="00000000">
        <w:rPr>
          <w:rtl w:val="0"/>
        </w:rPr>
        <w:t xml:space="preserve">A practical support model should distinguish between platform administration, integration support, and end-user enablement. This ensures that the right teams address technical setup, operational maintenance, and ongoing user adoption respectively.</w:t>
      </w:r>
    </w:p>
    <w:p w:rsidR="00000000" w:rsidDel="00000000" w:rsidP="00000000" w:rsidRDefault="00000000" w:rsidRPr="00000000" w14:paraId="000000C5">
      <w:pPr>
        <w:spacing w:after="120" w:line="288" w:lineRule="auto"/>
        <w:rPr/>
      </w:pPr>
      <w:r w:rsidDel="00000000" w:rsidR="00000000" w:rsidRPr="00000000">
        <w:rPr>
          <w:rtl w:val="0"/>
        </w:rPr>
      </w:r>
    </w:p>
    <w:p w:rsidR="00000000" w:rsidDel="00000000" w:rsidP="00000000" w:rsidRDefault="00000000" w:rsidRPr="00000000" w14:paraId="000000C6">
      <w:pPr>
        <w:spacing w:after="120" w:line="288" w:lineRule="auto"/>
        <w:rPr/>
      </w:pPr>
      <w:r w:rsidDel="00000000" w:rsidR="00000000" w:rsidRPr="00000000">
        <w:rPr>
          <w:rtl w:val="0"/>
        </w:rPr>
      </w:r>
    </w:p>
    <w:p w:rsidR="00000000" w:rsidDel="00000000" w:rsidP="00000000" w:rsidRDefault="00000000" w:rsidRPr="00000000" w14:paraId="000000C7">
      <w:pPr>
        <w:spacing w:after="120" w:line="288" w:lineRule="auto"/>
        <w:rPr/>
      </w:pPr>
      <w:r w:rsidDel="00000000" w:rsidR="00000000" w:rsidRPr="00000000">
        <w:rPr>
          <w:rtl w:val="0"/>
        </w:rPr>
      </w:r>
    </w:p>
    <w:p w:rsidR="00000000" w:rsidDel="00000000" w:rsidP="00000000" w:rsidRDefault="00000000" w:rsidRPr="00000000" w14:paraId="000000C8">
      <w:pPr>
        <w:spacing w:after="120" w:line="288" w:lineRule="auto"/>
        <w:rPr/>
      </w:pPr>
      <w:r w:rsidDel="00000000" w:rsidR="00000000" w:rsidRPr="00000000">
        <w:rPr>
          <w:rtl w:val="0"/>
        </w:rPr>
      </w:r>
    </w:p>
    <w:p w:rsidR="00000000" w:rsidDel="00000000" w:rsidP="00000000" w:rsidRDefault="00000000" w:rsidRPr="00000000" w14:paraId="000000C9">
      <w:pPr>
        <w:spacing w:after="120" w:line="288" w:lineRule="auto"/>
        <w:rPr/>
      </w:pPr>
      <w:r w:rsidDel="00000000" w:rsidR="00000000" w:rsidRPr="00000000">
        <w:rPr>
          <w:rtl w:val="0"/>
        </w:rPr>
      </w:r>
    </w:p>
    <w:p w:rsidR="00000000" w:rsidDel="00000000" w:rsidP="00000000" w:rsidRDefault="00000000" w:rsidRPr="00000000" w14:paraId="000000CA">
      <w:pPr>
        <w:pStyle w:val="Heading1"/>
        <w:spacing w:after="120" w:line="288" w:lineRule="auto"/>
        <w:rPr/>
      </w:pPr>
      <w:r w:rsidDel="00000000" w:rsidR="00000000" w:rsidRPr="00000000">
        <w:rPr>
          <w:rtl w:val="0"/>
        </w:rPr>
        <w:t xml:space="preserve">Prerequisites data</w:t>
      </w:r>
    </w:p>
    <w:p w:rsidR="00000000" w:rsidDel="00000000" w:rsidP="00000000" w:rsidRDefault="00000000" w:rsidRPr="00000000" w14:paraId="000000CB">
      <w:pPr>
        <w:spacing w:after="240" w:before="240" w:lineRule="auto"/>
        <w:rPr>
          <w:rFonts w:ascii="Aptos" w:cs="Aptos" w:eastAsia="Aptos" w:hAnsi="Aptos"/>
          <w:b w:val="0"/>
          <w:bCs w:val="0"/>
          <w:sz w:val="21"/>
          <w:szCs w:val="21"/>
        </w:rPr>
      </w:pPr>
      <w:r w:rsidDel="00000000" w:rsidR="00000000" w:rsidRPr="00000000">
        <w:rPr>
          <w:rFonts w:ascii="Aptos" w:cs="Aptos" w:eastAsia="Aptos" w:hAnsi="Aptos"/>
          <w:b w:val="0"/>
          <w:bCs w:val="0"/>
          <w:sz w:val="21"/>
          <w:szCs w:val="21"/>
          <w:rtl w:val="0"/>
        </w:rPr>
        <w:t xml:space="preserve">To successfully run the </w:t>
      </w:r>
      <w:r w:rsidDel="00000000" w:rsidR="00000000" w:rsidRPr="00000000">
        <w:rPr>
          <w:rtl w:val="0"/>
        </w:rPr>
        <w:t xml:space="preserve">Cortexa</w:t>
      </w:r>
      <w:r w:rsidDel="00000000" w:rsidR="00000000" w:rsidRPr="00000000">
        <w:rPr>
          <w:rFonts w:ascii="Aptos" w:cs="Aptos" w:eastAsia="Aptos" w:hAnsi="Aptos"/>
          <w:b w:val="0"/>
          <w:bCs w:val="0"/>
          <w:sz w:val="21"/>
          <w:szCs w:val="21"/>
          <w:rtl w:val="0"/>
        </w:rPr>
        <w:t xml:space="preserve"> project, ensure the following requirements are met:</w:t>
      </w:r>
    </w:p>
    <w:p w:rsidR="00000000" w:rsidDel="00000000" w:rsidP="00000000" w:rsidRDefault="00000000" w:rsidRPr="00000000" w14:paraId="000000CC">
      <w:pPr>
        <w:spacing w:after="240" w:before="240" w:lineRule="auto"/>
        <w:rPr/>
      </w:pPr>
      <w:r w:rsidDel="00000000" w:rsidR="00000000" w:rsidRPr="00000000">
        <w:rPr>
          <w:rFonts w:ascii="Aptos" w:cs="Aptos" w:eastAsia="Aptos" w:hAnsi="Aptos"/>
          <w:b w:val="1"/>
          <w:bCs w:val="1"/>
          <w:sz w:val="21"/>
          <w:szCs w:val="21"/>
          <w:rtl w:val="0"/>
        </w:rPr>
        <w:t xml:space="preserve">1. Programming Environment: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Install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Python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(latest stable version recommended). </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Set up a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virtual environment (venv)</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for backend dependency management. </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Install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Node.js and npm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for frontend development. </w:t>
      </w:r>
    </w:p>
    <w:p w:rsidR="00000000" w:rsidDel="00000000" w:rsidP="00000000" w:rsidRDefault="00000000" w:rsidRPr="00000000" w14:paraId="000000D0">
      <w:pPr>
        <w:spacing w:after="240" w:before="240" w:lineRule="auto"/>
        <w:rPr/>
      </w:pPr>
      <w:r w:rsidDel="00000000" w:rsidR="00000000" w:rsidRPr="00000000">
        <w:rPr>
          <w:rFonts w:ascii="Aptos" w:cs="Aptos" w:eastAsia="Aptos" w:hAnsi="Aptos"/>
          <w:b w:val="1"/>
          <w:bCs w:val="1"/>
          <w:sz w:val="21"/>
          <w:szCs w:val="21"/>
          <w:rtl w:val="0"/>
        </w:rPr>
        <w:t xml:space="preserve">2. Backend Dependencies: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Install all required libraries from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Backend/requirements.txt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 libraries include: </w:t>
      </w:r>
    </w:p>
    <w:p w:rsidR="00000000" w:rsidDel="00000000" w:rsidP="00000000" w:rsidRDefault="00000000" w:rsidRPr="00000000" w14:paraId="000000D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fastapi </w:t>
      </w:r>
    </w:p>
    <w:p w:rsidR="00000000" w:rsidDel="00000000" w:rsidP="00000000" w:rsidRDefault="00000000" w:rsidRPr="00000000" w14:paraId="000000D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uvicorn[standard] </w:t>
      </w:r>
    </w:p>
    <w:p w:rsidR="00000000" w:rsidDel="00000000" w:rsidP="00000000" w:rsidRDefault="00000000" w:rsidRPr="00000000" w14:paraId="000000D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python-dotenv </w:t>
      </w:r>
    </w:p>
    <w:p w:rsidR="00000000" w:rsidDel="00000000" w:rsidP="00000000" w:rsidRDefault="00000000" w:rsidRPr="00000000" w14:paraId="000000D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openai </w:t>
      </w:r>
    </w:p>
    <w:p w:rsidR="00000000" w:rsidDel="00000000" w:rsidP="00000000" w:rsidRDefault="00000000" w:rsidRPr="00000000" w14:paraId="000000D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azure-search-documents </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azure-storage-blob </w:t>
      </w:r>
    </w:p>
    <w:p w:rsidR="00000000" w:rsidDel="00000000" w:rsidP="00000000" w:rsidRDefault="00000000" w:rsidRPr="00000000" w14:paraId="000000D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PyPDF2 </w:t>
      </w:r>
    </w:p>
    <w:p w:rsidR="00000000" w:rsidDel="00000000" w:rsidP="00000000" w:rsidRDefault="00000000" w:rsidRPr="00000000" w14:paraId="000000D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python-docx </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python-multipart </w:t>
      </w:r>
    </w:p>
    <w:p w:rsidR="00000000" w:rsidDel="00000000" w:rsidP="00000000" w:rsidRDefault="00000000" w:rsidRPr="00000000" w14:paraId="000000DC">
      <w:pPr>
        <w:spacing w:after="240" w:before="240" w:lineRule="auto"/>
        <w:rPr/>
      </w:pPr>
      <w:r w:rsidDel="00000000" w:rsidR="00000000" w:rsidRPr="00000000">
        <w:rPr>
          <w:rFonts w:ascii="Aptos" w:cs="Aptos" w:eastAsia="Aptos" w:hAnsi="Aptos"/>
          <w:b w:val="1"/>
          <w:bCs w:val="1"/>
          <w:sz w:val="21"/>
          <w:szCs w:val="21"/>
          <w:rtl w:val="0"/>
        </w:rPr>
        <w:t xml:space="preserve">3. Frontend Dependencies: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Install dependencies from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Frontend/package.json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frontend stack includes: </w:t>
      </w:r>
    </w:p>
    <w:p w:rsidR="00000000" w:rsidDel="00000000" w:rsidP="00000000" w:rsidRDefault="00000000" w:rsidRPr="00000000" w14:paraId="000000D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React </w:t>
      </w:r>
    </w:p>
    <w:p w:rsidR="00000000" w:rsidDel="00000000" w:rsidP="00000000" w:rsidRDefault="00000000" w:rsidRPr="00000000" w14:paraId="000000E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Vite </w:t>
      </w:r>
    </w:p>
    <w:p w:rsidR="00000000" w:rsidDel="00000000" w:rsidP="00000000" w:rsidRDefault="00000000" w:rsidRPr="00000000" w14:paraId="000000E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TypeScript </w:t>
      </w:r>
    </w:p>
    <w:p w:rsidR="00000000" w:rsidDel="00000000" w:rsidP="00000000" w:rsidRDefault="00000000" w:rsidRPr="00000000" w14:paraId="000000E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Tailwind CSS </w:t>
      </w:r>
    </w:p>
    <w:p w:rsidR="00000000" w:rsidDel="00000000" w:rsidP="00000000" w:rsidRDefault="00000000" w:rsidRPr="00000000" w14:paraId="000000E3">
      <w:pPr>
        <w:spacing w:after="240" w:before="240" w:lineRule="auto"/>
        <w:rPr/>
      </w:pPr>
      <w:r w:rsidDel="00000000" w:rsidR="00000000" w:rsidRPr="00000000">
        <w:rPr>
          <w:rFonts w:ascii="Aptos" w:cs="Aptos" w:eastAsia="Aptos" w:hAnsi="Aptos"/>
          <w:b w:val="1"/>
          <w:bCs w:val="1"/>
          <w:sz w:val="21"/>
          <w:szCs w:val="21"/>
          <w:rtl w:val="0"/>
        </w:rPr>
        <w:t xml:space="preserve">4. Azure Service Configuration: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access to the following Azure services: </w:t>
      </w:r>
    </w:p>
    <w:p w:rsidR="00000000" w:rsidDel="00000000" w:rsidP="00000000" w:rsidRDefault="00000000" w:rsidRPr="00000000" w14:paraId="000000E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 OpenAI </w:t>
      </w:r>
    </w:p>
    <w:p w:rsidR="00000000" w:rsidDel="00000000" w:rsidP="00000000" w:rsidRDefault="00000000" w:rsidRPr="00000000" w14:paraId="000000E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 Cognitive Search </w:t>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 Blob Storage </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Configure all required environment variables in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Backend/keys.env</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9">
      <w:pPr>
        <w:spacing w:after="240" w:before="240" w:lineRule="auto"/>
        <w:rPr/>
      </w:pPr>
      <w:r w:rsidDel="00000000" w:rsidR="00000000" w:rsidRPr="00000000">
        <w:rPr>
          <w:rFonts w:ascii="Aptos" w:cs="Aptos" w:eastAsia="Aptos" w:hAnsi="Aptos"/>
          <w:b w:val="1"/>
          <w:bCs w:val="1"/>
          <w:sz w:val="21"/>
          <w:szCs w:val="21"/>
          <w:rtl w:val="0"/>
        </w:rPr>
        <w:t xml:space="preserve">5. Email (Optional):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Configure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SMTP settings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if ticketing or email notification features are used. </w:t>
      </w:r>
    </w:p>
    <w:p w:rsidR="00000000" w:rsidDel="00000000" w:rsidP="00000000" w:rsidRDefault="00000000" w:rsidRPr="00000000" w14:paraId="000000EB">
      <w:pPr>
        <w:spacing w:after="240" w:before="240" w:lineRule="auto"/>
        <w:rPr/>
      </w:pPr>
      <w:r w:rsidDel="00000000" w:rsidR="00000000" w:rsidRPr="00000000">
        <w:rPr>
          <w:rFonts w:ascii="Aptos" w:cs="Aptos" w:eastAsia="Aptos" w:hAnsi="Aptos"/>
          <w:b w:val="1"/>
          <w:bCs w:val="1"/>
          <w:sz w:val="21"/>
          <w:szCs w:val="21"/>
          <w:rtl w:val="0"/>
        </w:rPr>
        <w:t xml:space="preserve">6. Database Requirement: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SQL or database connector is currently required. </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database driver is only needed if external database integration is added in the future.</w:t>
      </w:r>
    </w:p>
    <w:p w:rsidR="00000000" w:rsidDel="00000000" w:rsidP="00000000" w:rsidRDefault="00000000" w:rsidRPr="00000000" w14:paraId="000000EE">
      <w:pPr>
        <w:spacing w:after="120" w:line="288" w:lineRule="auto"/>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Conclusion</w:t>
      </w:r>
    </w:p>
    <w:p w:rsidR="00000000" w:rsidDel="00000000" w:rsidP="00000000" w:rsidRDefault="00000000" w:rsidRPr="00000000" w14:paraId="000000F0">
      <w:pPr>
        <w:spacing w:after="120" w:line="288" w:lineRule="auto"/>
        <w:rPr/>
      </w:pPr>
      <w:r w:rsidDel="00000000" w:rsidR="00000000" w:rsidRPr="00000000">
        <w:rPr>
          <w:rtl w:val="0"/>
        </w:rPr>
        <w:t xml:space="preserve">Cortexa provides a practical and scalable way for organizations to access enterprise knowledge through one governed interface. By combining document retrieval, structured data access, semantic search, and AI-supported response generation, it helps reduce the effort required to find and use information across fragmented systems.</w:t>
      </w:r>
    </w:p>
    <w:p w:rsidR="00000000" w:rsidDel="00000000" w:rsidP="00000000" w:rsidRDefault="00000000" w:rsidRPr="00000000" w14:paraId="000000F1">
      <w:pPr>
        <w:spacing w:after="120" w:line="288" w:lineRule="auto"/>
        <w:rPr/>
      </w:pPr>
      <w:r w:rsidDel="00000000" w:rsidR="00000000" w:rsidRPr="00000000">
        <w:rPr>
          <w:rtl w:val="0"/>
        </w:rPr>
        <w:t xml:space="preserve">For client teams, the platform offers both a general knowledge access solution and a structured integration model. With the appropriate setup, governance, and support in place, Cortexa can serve as a strong foundation for enterprise search, insight generation, and knowledge-driven workflows.</w:t>
      </w:r>
    </w:p>
    <w:p w:rsidR="00000000" w:rsidDel="00000000" w:rsidP="00000000" w:rsidRDefault="00000000" w:rsidRPr="00000000" w14:paraId="000000F2">
      <w:pPr>
        <w:pStyle w:val="Heading1"/>
        <w:rPr/>
      </w:pPr>
      <w:r w:rsidDel="00000000" w:rsidR="00000000" w:rsidRPr="00000000">
        <w:rPr>
          <w:rtl w:val="0"/>
        </w:rPr>
        <w:t xml:space="preserve">Appendix A – Referenced API Domains</w:t>
      </w:r>
    </w:p>
    <w:p w:rsidR="00000000" w:rsidDel="00000000" w:rsidP="00000000" w:rsidRDefault="00000000" w:rsidRPr="00000000" w14:paraId="000000F3">
      <w:pPr>
        <w:spacing w:after="160" w:lineRule="auto"/>
        <w:rPr/>
      </w:pPr>
      <w:r w:rsidDel="00000000" w:rsidR="00000000" w:rsidRPr="00000000">
        <w:rPr>
          <w:rtl w:val="0"/>
        </w:rPr>
        <w:t xml:space="preserve">The supplied source material references the following API domains as part of the current Cortexa integration model.</w:t>
      </w:r>
    </w:p>
    <w:tbl>
      <w:tblPr>
        <w:tblStyle w:val="Table2"/>
        <w:tblW w:w="9747.0" w:type="dxa"/>
        <w:jc w:val="center"/>
        <w:tblBorders>
          <w:top w:color="d9dee6" w:space="0" w:sz="6" w:val="single"/>
          <w:left w:color="d9dee6" w:space="0" w:sz="6" w:val="single"/>
          <w:bottom w:color="d9dee6" w:space="0" w:sz="6" w:val="single"/>
          <w:right w:color="d9dee6" w:space="0" w:sz="6" w:val="single"/>
          <w:insideH w:color="d9dee6" w:space="0" w:sz="6" w:val="single"/>
          <w:insideV w:color="d9dee6" w:space="0" w:sz="6"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b5e8c" w:val="clear"/>
            <w:tcMar>
              <w:top w:w="90.0" w:type="dxa"/>
              <w:bottom w:w="90.0" w:type="dxa"/>
            </w:tcMar>
          </w:tcPr>
          <w:p w:rsidR="00000000" w:rsidDel="00000000" w:rsidP="00000000" w:rsidRDefault="00000000" w:rsidRPr="00000000" w14:paraId="000000F4">
            <w:pPr>
              <w:rPr/>
            </w:pPr>
            <w:r w:rsidDel="00000000" w:rsidR="00000000" w:rsidRPr="00000000">
              <w:rPr>
                <w:b w:val="1"/>
                <w:bCs w:val="1"/>
                <w:color w:val="ffffff"/>
                <w:sz w:val="19"/>
                <w:szCs w:val="19"/>
                <w:rtl w:val="0"/>
              </w:rPr>
              <w:t xml:space="preserve">API Domain</w:t>
            </w:r>
            <w:r w:rsidDel="00000000" w:rsidR="00000000" w:rsidRPr="00000000">
              <w:rPr>
                <w:rtl w:val="0"/>
              </w:rPr>
            </w:r>
          </w:p>
        </w:tc>
        <w:tc>
          <w:tcPr>
            <w:shd w:fill="1b5e8c" w:val="clear"/>
            <w:tcMar>
              <w:top w:w="90.0" w:type="dxa"/>
              <w:bottom w:w="9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Primary Purpose</w:t>
            </w:r>
            <w:r w:rsidDel="00000000" w:rsidR="00000000" w:rsidRPr="00000000">
              <w:rPr>
                <w:rtl w:val="0"/>
              </w:rPr>
            </w:r>
          </w:p>
        </w:tc>
        <w:tc>
          <w:tcPr>
            <w:shd w:fill="1b5e8c" w:val="clear"/>
            <w:tcMar>
              <w:top w:w="90.0" w:type="dxa"/>
              <w:bottom w:w="90.0" w:type="dxa"/>
            </w:tcMa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Typical 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7">
            <w:pPr>
              <w:rPr/>
            </w:pPr>
            <w:r w:rsidDel="00000000" w:rsidR="00000000" w:rsidRPr="00000000">
              <w:rPr>
                <w:sz w:val="19"/>
                <w:szCs w:val="19"/>
                <w:rtl w:val="0"/>
              </w:rPr>
              <w:t xml:space="preserve">User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rPr/>
            </w:pPr>
            <w:r w:rsidDel="00000000" w:rsidR="00000000" w:rsidRPr="00000000">
              <w:rPr>
                <w:sz w:val="19"/>
                <w:szCs w:val="19"/>
                <w:rtl w:val="0"/>
              </w:rPr>
              <w:t xml:space="preserve">Access and user lifecycle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rPr/>
            </w:pPr>
            <w:r w:rsidDel="00000000" w:rsidR="00000000" w:rsidRPr="00000000">
              <w:rPr>
                <w:sz w:val="19"/>
                <w:szCs w:val="19"/>
                <w:rtl w:val="0"/>
              </w:rPr>
              <w:t xml:space="preserve">Login, user updates, balances, status, role handling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A">
            <w:pPr>
              <w:rPr/>
            </w:pPr>
            <w:r w:rsidDel="00000000" w:rsidR="00000000" w:rsidRPr="00000000">
              <w:rPr>
                <w:sz w:val="19"/>
                <w:szCs w:val="19"/>
                <w:rtl w:val="0"/>
              </w:rPr>
              <w:t xml:space="preserve">Upload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rPr/>
            </w:pPr>
            <w:r w:rsidDel="00000000" w:rsidR="00000000" w:rsidRPr="00000000">
              <w:rPr>
                <w:sz w:val="19"/>
                <w:szCs w:val="19"/>
                <w:rtl w:val="0"/>
              </w:rPr>
              <w:t xml:space="preserve">Document onboarding and repository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rPr/>
            </w:pPr>
            <w:r w:rsidDel="00000000" w:rsidR="00000000" w:rsidRPr="00000000">
              <w:rPr>
                <w:sz w:val="19"/>
                <w:szCs w:val="19"/>
                <w:rtl w:val="0"/>
              </w:rPr>
              <w:t xml:space="preserve">Upload, list, download, delete files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D">
            <w:pPr>
              <w:rPr/>
            </w:pPr>
            <w:r w:rsidDel="00000000" w:rsidR="00000000" w:rsidRPr="00000000">
              <w:rPr>
                <w:sz w:val="19"/>
                <w:szCs w:val="19"/>
                <w:rtl w:val="0"/>
              </w:rPr>
              <w:t xml:space="preserve">Database Connection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rPr/>
            </w:pPr>
            <w:r w:rsidDel="00000000" w:rsidR="00000000" w:rsidRPr="00000000">
              <w:rPr>
                <w:sz w:val="19"/>
                <w:szCs w:val="19"/>
                <w:rtl w:val="0"/>
              </w:rPr>
              <w:t xml:space="preserve">Structured data connectivity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rPr/>
            </w:pPr>
            <w:r w:rsidDel="00000000" w:rsidR="00000000" w:rsidRPr="00000000">
              <w:rPr>
                <w:sz w:val="19"/>
                <w:szCs w:val="19"/>
                <w:rtl w:val="0"/>
              </w:rPr>
              <w:t xml:space="preserve">Register and maintain DB connections and schema metadata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0">
            <w:pPr>
              <w:rPr/>
            </w:pPr>
            <w:r w:rsidDel="00000000" w:rsidR="00000000" w:rsidRPr="00000000">
              <w:rPr>
                <w:sz w:val="19"/>
                <w:szCs w:val="19"/>
                <w:rtl w:val="0"/>
              </w:rPr>
              <w:t xml:space="preserve">Category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rPr/>
            </w:pPr>
            <w:r w:rsidDel="00000000" w:rsidR="00000000" w:rsidRPr="00000000">
              <w:rPr>
                <w:sz w:val="19"/>
                <w:szCs w:val="19"/>
                <w:rtl w:val="0"/>
              </w:rPr>
              <w:t xml:space="preserve">Knowledge grouping and 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rPr/>
            </w:pPr>
            <w:r w:rsidDel="00000000" w:rsidR="00000000" w:rsidRPr="00000000">
              <w:rPr>
                <w:sz w:val="19"/>
                <w:szCs w:val="19"/>
                <w:rtl w:val="0"/>
              </w:rPr>
              <w:t xml:space="preserve">Create, update, and retrieve categories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3">
            <w:pPr>
              <w:rPr/>
            </w:pPr>
            <w:r w:rsidDel="00000000" w:rsidR="00000000" w:rsidRPr="00000000">
              <w:rPr>
                <w:sz w:val="19"/>
                <w:szCs w:val="19"/>
                <w:rtl w:val="0"/>
              </w:rPr>
              <w:t xml:space="preserve">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rPr/>
            </w:pPr>
            <w:r w:rsidDel="00000000" w:rsidR="00000000" w:rsidRPr="00000000">
              <w:rPr>
                <w:sz w:val="19"/>
                <w:szCs w:val="19"/>
                <w:rtl w:val="0"/>
              </w:rPr>
              <w:t xml:space="preserve">Administrative environment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rPr/>
            </w:pPr>
            <w:r w:rsidDel="00000000" w:rsidR="00000000" w:rsidRPr="00000000">
              <w:rPr>
                <w:sz w:val="19"/>
                <w:szCs w:val="19"/>
                <w:rtl w:val="0"/>
              </w:rPr>
              <w:t xml:space="preserve">Retrieve and update active deployment settings</w:t>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134" w:top="124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7"/>
        <w:szCs w:val="17"/>
        <w:u w:val="none"/>
        <w:shd w:fill="auto" w:val="clear"/>
        <w:vertAlign w:val="baseline"/>
        <w:rtl w:val="0"/>
      </w:rPr>
      <w:t xml:space="preserve">Affine Analytics — </w:t>
    </w:r>
    <w:r w:rsidDel="00000000" w:rsidR="00000000" w:rsidRPr="00000000">
      <w:rPr>
        <w:color w:val="646464"/>
        <w:sz w:val="17"/>
        <w:szCs w:val="17"/>
        <w:rtl w:val="0"/>
      </w:rPr>
      <w:t xml:space="preserve">Cortexa</w:t>
    </w:r>
    <w:r w:rsidDel="00000000" w:rsidR="00000000" w:rsidRPr="00000000">
      <w:rPr>
        <w:rFonts w:ascii="Aptos" w:cs="Aptos" w:eastAsia="Aptos" w:hAnsi="Aptos"/>
        <w:b w:val="0"/>
        <w:bCs w:val="0"/>
        <w:i w:val="0"/>
        <w:iCs w:val="0"/>
        <w:smallCaps w:val="0"/>
        <w:strike w:val="0"/>
        <w:color w:val="646464"/>
        <w:sz w:val="17"/>
        <w:szCs w:val="17"/>
        <w:u w:val="none"/>
        <w:shd w:fill="auto" w:val="clear"/>
        <w:vertAlign w:val="baseline"/>
        <w:rtl w:val="0"/>
      </w:rPr>
      <w:t xml:space="preserve"> Client Integration &amp; General Guide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74e86"/>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36363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4e86"/>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