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sz w:val="32"/>
          <w:szCs w:val="32"/>
        </w:rPr>
        <w:t xml:space="preserve">Student Attendance Management System</w:t>
      </w:r>
    </w:p>
    <w:p>
      <w:pPr>
        <w:spacing w:after="60"/>
        <w:jc w:val="center"/>
      </w:pPr>
      <w:r>
        <w:rPr>
          <w:b/>
          <w:bCs/>
          <w:sz w:val="28"/>
          <w:szCs w:val="28"/>
        </w:rPr>
        <w:t xml:space="preserve">Security Requirements Specification</w:t>
      </w:r>
    </w:p>
    <w:p>
      <w:pPr>
        <w:pBdr>
          <w:bottom w:val="single" w:color="000000" w:sz="6" w:space="8"/>
        </w:pBdr>
        <w:spacing w:after="200"/>
      </w:pPr>
    </w:p>
    <w:p>
      <w:pPr>
        <w:pStyle w:val="Heading1"/>
        <w:keepNext/>
        <w:spacing w:after="120" w:before="280"/>
      </w:pPr>
      <w:r>
        <w:rPr>
          <w:b/>
          <w:bCs/>
          <w:color w:val="000000"/>
        </w:rPr>
        <w:t xml:space="preserve">1. Introduction</w:t>
      </w:r>
    </w:p>
    <w:p>
      <w:pPr>
        <w:spacing w:after="120"/>
      </w:pPr>
      <w:r>
        <w:t xml:space="preserve">The Security Requirements Phase establishes what security capabilities the Student Attendance Management System must provide before design and implementation. Finding security needs early reduces costly redesign and vulnerabilities.</w:t>
      </w:r>
    </w:p>
    <w:p>
      <w:pPr>
        <w:spacing w:after="120"/>
      </w:pPr>
      <w:r>
        <w:t xml:space="preserve">These requirements are part of the non-functional requirements of the Software Requirements Specification (SRS) and extend NFR-02 (Security), NFR-03 (Authentication), NFR-04 (Authorization), NFR-11 (Privacy) and NFR-14 (Auditability).</w:t>
      </w:r>
    </w:p>
    <w:p>
      <w:pPr>
        <w:spacing w:after="120"/>
      </w:pPr>
      <w:r>
        <w:t xml:space="preserve">Following the Security Risk Assessment process, this document identifies assets and stakeholders, identifies threats and attackers, analyzes each risk by likelihood and impact, and defines mitigations. The results lead to security objectives and to security requirements SEC-01 to SEC-32. Each requirement is clear, testable, and traceable to specific threats and objectives.</w:t>
      </w:r>
    </w:p>
    <w:p>
      <w:pPr>
        <w:spacing w:after="200"/>
      </w:pPr>
      <w:r>
        <w:t xml:space="preserve">Risk rating rule used in this document: Likelihood High + Impact High = High; Likelihood Medium + Impact High = High; Likelihood Low + Impact High = Medium; Likelihood Medium + Impact Medium = Medium. The likelihood and impact values are proposed and should be reviewed by the project team.</w:t>
      </w:r>
    </w:p>
    <w:p>
      <w:pPr>
        <w:pStyle w:val="Heading1"/>
        <w:keepNext/>
        <w:spacing w:after="120" w:before="280"/>
      </w:pPr>
      <w:r>
        <w:rPr>
          <w:b/>
          <w:bCs/>
          <w:color w:val="000000"/>
        </w:rPr>
        <w:t xml:space="preserve">2. Security Risk Assessment</w:t>
      </w:r>
    </w:p>
    <w:p>
      <w:pPr>
        <w:pStyle w:val="Heading2"/>
        <w:keepNext/>
        <w:spacing w:after="100" w:before="200"/>
      </w:pPr>
      <w:r>
        <w:rPr>
          <w:b/>
          <w:bCs/>
          <w:color w:val="000000"/>
        </w:rPr>
        <w:t xml:space="preserve">2.1 Assets and Stakeholders</w:t>
      </w:r>
    </w:p>
    <w:p>
      <w:pPr>
        <w:spacing w:after="120"/>
      </w:pPr>
      <w:r>
        <w:t xml:space="preserve">An asset is anything that has value. A stakeholder is anyone who owns or depends on an asset. An asset can have several stakeholders, and one stakeholder can have several assets.</w:t>
      </w:r>
    </w:p>
    <w:tbl>
      <w:tblPr>
        <w:tblW w:type="dxa" w:w="94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00"/>
        <w:gridCol w:w="2400"/>
        <w:gridCol w:w="3600"/>
        <w:gridCol w:w="2600"/>
      </w:tblGrid>
      <w:tr>
        <w:trPr>
          <w:tblHeader/>
        </w:trPr>
        <w:tc>
          <w:tcPr>
            <w:tcW w:type="dxa" w:w="800"/>
            <w:tcBorders>
              <w:top w:val="single" w:color="000000" w:sz="4"/>
              <w:left w:val="single" w:color="000000" w:sz="4"/>
              <w:bottom w:val="single" w:color="000000" w:sz="4"/>
              <w:right w:val="single" w:color="000000" w:sz="4"/>
            </w:tcBorders>
            <w:shd w:fill="262626" w:color="auto" w:val="clear"/>
            <w:tcMar>
              <w:top w:type="dxa" w:w="70"/>
              <w:left w:type="dxa" w:w="100"/>
              <w:bottom w:type="dxa" w:w="70"/>
              <w:right w:type="dxa" w:w="100"/>
            </w:tcMar>
            <w:vAlign w:val="center"/>
          </w:tcPr>
          <w:p>
            <w:pPr>
              <w:jc w:val="left"/>
            </w:pPr>
            <w:r>
              <w:rPr>
                <w:b/>
                <w:bCs/>
                <w:color w:val="FFFFFF"/>
                <w:sz w:val="20"/>
                <w:szCs w:val="20"/>
              </w:rPr>
              <w:t xml:space="preserve">ID</w:t>
            </w:r>
          </w:p>
        </w:tc>
        <w:tc>
          <w:tcPr>
            <w:tcW w:type="dxa" w:w="2400"/>
            <w:tcBorders>
              <w:top w:val="single" w:color="000000" w:sz="4"/>
              <w:left w:val="single" w:color="000000" w:sz="4"/>
              <w:bottom w:val="single" w:color="000000" w:sz="4"/>
              <w:right w:val="single" w:color="000000" w:sz="4"/>
            </w:tcBorders>
            <w:shd w:fill="262626" w:color="auto" w:val="clear"/>
            <w:tcMar>
              <w:top w:type="dxa" w:w="70"/>
              <w:left w:type="dxa" w:w="100"/>
              <w:bottom w:type="dxa" w:w="70"/>
              <w:right w:type="dxa" w:w="100"/>
            </w:tcMar>
            <w:vAlign w:val="center"/>
          </w:tcPr>
          <w:p>
            <w:pPr>
              <w:jc w:val="left"/>
            </w:pPr>
            <w:r>
              <w:rPr>
                <w:b/>
                <w:bCs/>
                <w:color w:val="FFFFFF"/>
                <w:sz w:val="20"/>
                <w:szCs w:val="20"/>
              </w:rPr>
              <w:t xml:space="preserve">Asset</w:t>
            </w:r>
          </w:p>
        </w:tc>
        <w:tc>
          <w:tcPr>
            <w:tcW w:type="dxa" w:w="3600"/>
            <w:tcBorders>
              <w:top w:val="single" w:color="000000" w:sz="4"/>
              <w:left w:val="single" w:color="000000" w:sz="4"/>
              <w:bottom w:val="single" w:color="000000" w:sz="4"/>
              <w:right w:val="single" w:color="000000" w:sz="4"/>
            </w:tcBorders>
            <w:shd w:fill="262626" w:color="auto" w:val="clear"/>
            <w:tcMar>
              <w:top w:type="dxa" w:w="70"/>
              <w:left w:type="dxa" w:w="100"/>
              <w:bottom w:type="dxa" w:w="70"/>
              <w:right w:type="dxa" w:w="100"/>
            </w:tcMar>
            <w:vAlign w:val="center"/>
          </w:tcPr>
          <w:p>
            <w:pPr>
              <w:jc w:val="left"/>
            </w:pPr>
            <w:r>
              <w:rPr>
                <w:b/>
                <w:bCs/>
                <w:color w:val="FFFFFF"/>
                <w:sz w:val="20"/>
                <w:szCs w:val="20"/>
              </w:rPr>
              <w:t xml:space="preserve">Why it has value</w:t>
            </w:r>
          </w:p>
        </w:tc>
        <w:tc>
          <w:tcPr>
            <w:tcW w:type="dxa" w:w="2600"/>
            <w:tcBorders>
              <w:top w:val="single" w:color="000000" w:sz="4"/>
              <w:left w:val="single" w:color="000000" w:sz="4"/>
              <w:bottom w:val="single" w:color="000000" w:sz="4"/>
              <w:right w:val="single" w:color="000000" w:sz="4"/>
            </w:tcBorders>
            <w:shd w:fill="262626" w:color="auto" w:val="clear"/>
            <w:tcMar>
              <w:top w:type="dxa" w:w="70"/>
              <w:left w:type="dxa" w:w="100"/>
              <w:bottom w:type="dxa" w:w="70"/>
              <w:right w:type="dxa" w:w="100"/>
            </w:tcMar>
            <w:vAlign w:val="center"/>
          </w:tcPr>
          <w:p>
            <w:pPr>
              <w:jc w:val="left"/>
            </w:pPr>
            <w:r>
              <w:rPr>
                <w:b/>
                <w:bCs/>
                <w:color w:val="FFFFFF"/>
                <w:sz w:val="20"/>
                <w:szCs w:val="20"/>
              </w:rPr>
              <w:t xml:space="preserve">Stakeholders</w:t>
            </w:r>
          </w:p>
        </w:tc>
      </w:tr>
      <w:tr>
        <w:trPr>
          <w:cantSplit/>
        </w:trPr>
        <w:tc>
          <w:tcPr>
            <w:tcW w:type="dxa" w:w="8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left"/>
            </w:pPr>
            <w:r>
              <w:rPr>
                <w:b/>
                <w:bCs/>
                <w:sz w:val="20"/>
                <w:szCs w:val="20"/>
              </w:rPr>
              <w:t xml:space="preserve">A-01</w:t>
            </w:r>
          </w:p>
        </w:tc>
        <w:tc>
          <w:tcPr>
            <w:tcW w:type="dxa" w:w="24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left"/>
            </w:pPr>
            <w:r>
              <w:rPr>
                <w:b/>
                <w:bCs/>
                <w:sz w:val="20"/>
                <w:szCs w:val="20"/>
              </w:rPr>
              <w:t xml:space="preserve">Student personal and academic data</w:t>
            </w:r>
          </w:p>
        </w:tc>
        <w:tc>
          <w:tcPr>
            <w:tcW w:type="dxa" w:w="36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left"/>
            </w:pPr>
            <w:r>
              <w:rPr>
                <w:b w:val="false"/>
                <w:bCs w:val="false"/>
                <w:sz w:val="20"/>
                <w:szCs w:val="20"/>
              </w:rPr>
              <w:t xml:space="preserve">Privacy of students; legal and reputational value to the institution</w:t>
            </w:r>
          </w:p>
        </w:tc>
        <w:tc>
          <w:tcPr>
            <w:tcW w:type="dxa" w:w="26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left"/>
            </w:pPr>
            <w:r>
              <w:rPr>
                <w:b w:val="false"/>
                <w:bCs w:val="false"/>
                <w:sz w:val="20"/>
                <w:szCs w:val="20"/>
              </w:rPr>
              <w:t xml:space="preserve">Students, Institution</w:t>
            </w:r>
          </w:p>
        </w:tc>
      </w:tr>
      <w:tr>
        <w:trPr>
          <w:cantSplit/>
        </w:trPr>
        <w:tc>
          <w:tcPr>
            <w:tcW w:type="dxa" w:w="8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left"/>
            </w:pPr>
            <w:r>
              <w:rPr>
                <w:b/>
                <w:bCs/>
                <w:sz w:val="20"/>
                <w:szCs w:val="20"/>
              </w:rPr>
              <w:t xml:space="preserve">A-02</w:t>
            </w:r>
          </w:p>
        </w:tc>
        <w:tc>
          <w:tcPr>
            <w:tcW w:type="dxa" w:w="24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left"/>
            </w:pPr>
            <w:r>
              <w:rPr>
                <w:b/>
                <w:bCs/>
                <w:sz w:val="20"/>
                <w:szCs w:val="20"/>
              </w:rPr>
              <w:t xml:space="preserve">Attendance records and history</w:t>
            </w:r>
          </w:p>
        </w:tc>
        <w:tc>
          <w:tcPr>
            <w:tcW w:type="dxa" w:w="36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left"/>
            </w:pPr>
            <w:r>
              <w:rPr>
                <w:b w:val="false"/>
                <w:bCs w:val="false"/>
                <w:sz w:val="20"/>
                <w:szCs w:val="20"/>
              </w:rPr>
              <w:t xml:space="preserve">Accuracy decides exam eligibility and academic decisions; legal value to the institution</w:t>
            </w:r>
          </w:p>
        </w:tc>
        <w:tc>
          <w:tcPr>
            <w:tcW w:type="dxa" w:w="26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left"/>
            </w:pPr>
            <w:r>
              <w:rPr>
                <w:b w:val="false"/>
                <w:bCs w:val="false"/>
                <w:sz w:val="20"/>
                <w:szCs w:val="20"/>
              </w:rPr>
              <w:t xml:space="preserve">Students, Faculty, Institution</w:t>
            </w:r>
          </w:p>
        </w:tc>
      </w:tr>
      <w:tr>
        <w:trPr>
          <w:cantSplit/>
        </w:trPr>
        <w:tc>
          <w:tcPr>
            <w:tcW w:type="dxa" w:w="8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left"/>
            </w:pPr>
            <w:r>
              <w:rPr>
                <w:b/>
                <w:bCs/>
                <w:sz w:val="20"/>
                <w:szCs w:val="20"/>
              </w:rPr>
              <w:t xml:space="preserve">A-03</w:t>
            </w:r>
          </w:p>
        </w:tc>
        <w:tc>
          <w:tcPr>
            <w:tcW w:type="dxa" w:w="24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left"/>
            </w:pPr>
            <w:r>
              <w:rPr>
                <w:b/>
                <w:bCs/>
                <w:sz w:val="20"/>
                <w:szCs w:val="20"/>
              </w:rPr>
              <w:t xml:space="preserve">User credentials and sessions</w:t>
            </w:r>
          </w:p>
        </w:tc>
        <w:tc>
          <w:tcPr>
            <w:tcW w:type="dxa" w:w="36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left"/>
            </w:pPr>
            <w:r>
              <w:rPr>
                <w:b w:val="false"/>
                <w:bCs w:val="false"/>
                <w:sz w:val="20"/>
                <w:szCs w:val="20"/>
              </w:rPr>
              <w:t xml:space="preserve">Protect identity and every role-based function of the system</w:t>
            </w:r>
          </w:p>
        </w:tc>
        <w:tc>
          <w:tcPr>
            <w:tcW w:type="dxa" w:w="26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left"/>
            </w:pPr>
            <w:r>
              <w:rPr>
                <w:b w:val="false"/>
                <w:bCs w:val="false"/>
                <w:sz w:val="20"/>
                <w:szCs w:val="20"/>
              </w:rPr>
              <w:t xml:space="preserve">All users, Admin</w:t>
            </w:r>
          </w:p>
        </w:tc>
      </w:tr>
      <w:tr>
        <w:trPr>
          <w:cantSplit/>
        </w:trPr>
        <w:tc>
          <w:tcPr>
            <w:tcW w:type="dxa" w:w="8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left"/>
            </w:pPr>
            <w:r>
              <w:rPr>
                <w:b/>
                <w:bCs/>
                <w:sz w:val="20"/>
                <w:szCs w:val="20"/>
              </w:rPr>
              <w:t xml:space="preserve">A-04</w:t>
            </w:r>
          </w:p>
        </w:tc>
        <w:tc>
          <w:tcPr>
            <w:tcW w:type="dxa" w:w="24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left"/>
            </w:pPr>
            <w:r>
              <w:rPr>
                <w:b/>
                <w:bCs/>
                <w:sz w:val="20"/>
                <w:szCs w:val="20"/>
              </w:rPr>
              <w:t xml:space="preserve">Audit logs and security logs</w:t>
            </w:r>
          </w:p>
        </w:tc>
        <w:tc>
          <w:tcPr>
            <w:tcW w:type="dxa" w:w="36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left"/>
            </w:pPr>
            <w:r>
              <w:rPr>
                <w:b w:val="false"/>
                <w:bCs w:val="false"/>
                <w:sz w:val="20"/>
                <w:szCs w:val="20"/>
              </w:rPr>
              <w:t xml:space="preserve">Provide accountability for changes to attendance and accounts</w:t>
            </w:r>
          </w:p>
        </w:tc>
        <w:tc>
          <w:tcPr>
            <w:tcW w:type="dxa" w:w="26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left"/>
            </w:pPr>
            <w:r>
              <w:rPr>
                <w:b w:val="false"/>
                <w:bCs w:val="false"/>
                <w:sz w:val="20"/>
                <w:szCs w:val="20"/>
              </w:rPr>
              <w:t xml:space="preserve">Admin, Institution</w:t>
            </w:r>
          </w:p>
        </w:tc>
      </w:tr>
      <w:tr>
        <w:trPr>
          <w:cantSplit/>
        </w:trPr>
        <w:tc>
          <w:tcPr>
            <w:tcW w:type="dxa" w:w="8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left"/>
            </w:pPr>
            <w:r>
              <w:rPr>
                <w:b/>
                <w:bCs/>
                <w:sz w:val="20"/>
                <w:szCs w:val="20"/>
              </w:rPr>
              <w:t xml:space="preserve">A-05</w:t>
            </w:r>
          </w:p>
        </w:tc>
        <w:tc>
          <w:tcPr>
            <w:tcW w:type="dxa" w:w="24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left"/>
            </w:pPr>
            <w:r>
              <w:rPr>
                <w:b/>
                <w:bCs/>
                <w:sz w:val="20"/>
                <w:szCs w:val="20"/>
              </w:rPr>
              <w:t xml:space="preserve">Reports and exports (PDF/CSV)</w:t>
            </w:r>
          </w:p>
        </w:tc>
        <w:tc>
          <w:tcPr>
            <w:tcW w:type="dxa" w:w="36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left"/>
            </w:pPr>
            <w:r>
              <w:rPr>
                <w:b w:val="false"/>
                <w:bCs w:val="false"/>
                <w:sz w:val="20"/>
                <w:szCs w:val="20"/>
              </w:rPr>
              <w:t xml:space="preserve">Contain bulk student and attendance data outside the system</w:t>
            </w:r>
          </w:p>
        </w:tc>
        <w:tc>
          <w:tcPr>
            <w:tcW w:type="dxa" w:w="26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left"/>
            </w:pPr>
            <w:r>
              <w:rPr>
                <w:b w:val="false"/>
                <w:bCs w:val="false"/>
                <w:sz w:val="20"/>
                <w:szCs w:val="20"/>
              </w:rPr>
              <w:t xml:space="preserve">Faculty, Admin, Institution</w:t>
            </w:r>
          </w:p>
        </w:tc>
      </w:tr>
      <w:tr>
        <w:trPr>
          <w:cantSplit/>
        </w:trPr>
        <w:tc>
          <w:tcPr>
            <w:tcW w:type="dxa" w:w="8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left"/>
            </w:pPr>
            <w:r>
              <w:rPr>
                <w:b/>
                <w:bCs/>
                <w:sz w:val="20"/>
                <w:szCs w:val="20"/>
              </w:rPr>
              <w:t xml:space="preserve">A-06</w:t>
            </w:r>
          </w:p>
        </w:tc>
        <w:tc>
          <w:tcPr>
            <w:tcW w:type="dxa" w:w="24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left"/>
            </w:pPr>
            <w:r>
              <w:rPr>
                <w:b/>
                <w:bCs/>
                <w:sz w:val="20"/>
                <w:szCs w:val="20"/>
              </w:rPr>
              <w:t xml:space="preserve">Backups of attendance and user data</w:t>
            </w:r>
          </w:p>
        </w:tc>
        <w:tc>
          <w:tcPr>
            <w:tcW w:type="dxa" w:w="36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left"/>
            </w:pPr>
            <w:r>
              <w:rPr>
                <w:b w:val="false"/>
                <w:bCs w:val="false"/>
                <w:sz w:val="20"/>
                <w:szCs w:val="20"/>
              </w:rPr>
              <w:t xml:space="preserve">Allow recovery after failure; contain a full copy of all data</w:t>
            </w:r>
          </w:p>
        </w:tc>
        <w:tc>
          <w:tcPr>
            <w:tcW w:type="dxa" w:w="26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left"/>
            </w:pPr>
            <w:r>
              <w:rPr>
                <w:b w:val="false"/>
                <w:bCs w:val="false"/>
                <w:sz w:val="20"/>
                <w:szCs w:val="20"/>
              </w:rPr>
              <w:t xml:space="preserve">Admin, Institution</w:t>
            </w:r>
          </w:p>
        </w:tc>
      </w:tr>
      <w:tr>
        <w:trPr>
          <w:cantSplit/>
        </w:trPr>
        <w:tc>
          <w:tcPr>
            <w:tcW w:type="dxa" w:w="8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left"/>
            </w:pPr>
            <w:r>
              <w:rPr>
                <w:b/>
                <w:bCs/>
                <w:sz w:val="20"/>
                <w:szCs w:val="20"/>
              </w:rPr>
              <w:t xml:space="preserve">A-07</w:t>
            </w:r>
          </w:p>
        </w:tc>
        <w:tc>
          <w:tcPr>
            <w:tcW w:type="dxa" w:w="24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left"/>
            </w:pPr>
            <w:r>
              <w:rPr>
                <w:b/>
                <w:bCs/>
                <w:sz w:val="20"/>
                <w:szCs w:val="20"/>
              </w:rPr>
              <w:t xml:space="preserve">Application and database (availability)</w:t>
            </w:r>
          </w:p>
        </w:tc>
        <w:tc>
          <w:tcPr>
            <w:tcW w:type="dxa" w:w="36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left"/>
            </w:pPr>
            <w:r>
              <w:rPr>
                <w:b w:val="false"/>
                <w:bCs w:val="false"/>
                <w:sz w:val="20"/>
                <w:szCs w:val="20"/>
              </w:rPr>
              <w:t xml:space="preserve">Needed for daily attendance marking; initial cost and downtime impact</w:t>
            </w:r>
          </w:p>
        </w:tc>
        <w:tc>
          <w:tcPr>
            <w:tcW w:type="dxa" w:w="26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left"/>
            </w:pPr>
            <w:r>
              <w:rPr>
                <w:b w:val="false"/>
                <w:bCs w:val="false"/>
                <w:sz w:val="20"/>
                <w:szCs w:val="20"/>
              </w:rPr>
              <w:t xml:space="preserve">Institution, Faculty, Students</w:t>
            </w:r>
          </w:p>
        </w:tc>
      </w:tr>
      <w:tr>
        <w:trPr>
          <w:cantSplit/>
        </w:trPr>
        <w:tc>
          <w:tcPr>
            <w:tcW w:type="dxa" w:w="8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left"/>
            </w:pPr>
            <w:r>
              <w:rPr>
                <w:b/>
                <w:bCs/>
                <w:sz w:val="20"/>
                <w:szCs w:val="20"/>
              </w:rPr>
              <w:t xml:space="preserve">A-08</w:t>
            </w:r>
          </w:p>
        </w:tc>
        <w:tc>
          <w:tcPr>
            <w:tcW w:type="dxa" w:w="24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left"/>
            </w:pPr>
            <w:r>
              <w:rPr>
                <w:b/>
                <w:bCs/>
                <w:sz w:val="20"/>
                <w:szCs w:val="20"/>
              </w:rPr>
              <w:t xml:space="preserve">Low-attendance notifications</w:t>
            </w:r>
          </w:p>
        </w:tc>
        <w:tc>
          <w:tcPr>
            <w:tcW w:type="dxa" w:w="36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left"/>
            </w:pPr>
            <w:r>
              <w:rPr>
                <w:b w:val="false"/>
                <w:bCs w:val="false"/>
                <w:sz w:val="20"/>
                <w:szCs w:val="20"/>
              </w:rPr>
              <w:t xml:space="preserve">Contain personal academic standing sent to students</w:t>
            </w:r>
          </w:p>
        </w:tc>
        <w:tc>
          <w:tcPr>
            <w:tcW w:type="dxa" w:w="26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left"/>
            </w:pPr>
            <w:r>
              <w:rPr>
                <w:b w:val="false"/>
                <w:bCs w:val="false"/>
                <w:sz w:val="20"/>
                <w:szCs w:val="20"/>
              </w:rPr>
              <w:t xml:space="preserve">Students, Faculty</w:t>
            </w:r>
          </w:p>
        </w:tc>
      </w:tr>
    </w:tbl>
    <w:p>
      <w:pPr>
        <w:spacing w:after="120"/>
      </w:pPr>
    </w:p>
    <w:p>
      <w:pPr>
        <w:pStyle w:val="Heading2"/>
        <w:keepNext/>
        <w:spacing w:after="100" w:before="200"/>
      </w:pPr>
      <w:r>
        <w:rPr>
          <w:b/>
          <w:bCs/>
          <w:color w:val="000000"/>
        </w:rPr>
        <w:t xml:space="preserve">2.2 Threats and Attackers</w:t>
      </w:r>
    </w:p>
    <w:p>
      <w:pPr>
        <w:spacing w:after="120"/>
      </w:pPr>
      <w:r>
        <w:t xml:space="preserve">A threat is any weakness that may compromise an asset. An attacker is any actor who may exploit it to gain something.</w:t>
      </w:r>
    </w:p>
    <w:tbl>
      <w:tblPr>
        <w:tblW w:type="dxa" w:w="94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2200"/>
        <w:gridCol w:w="6300"/>
      </w:tblGrid>
      <w:tr>
        <w:trPr>
          <w:tblHeader/>
        </w:trPr>
        <w:tc>
          <w:tcPr>
            <w:tcW w:type="dxa" w:w="900"/>
            <w:tcBorders>
              <w:top w:val="single" w:color="000000" w:sz="4"/>
              <w:left w:val="single" w:color="000000" w:sz="4"/>
              <w:bottom w:val="single" w:color="000000" w:sz="4"/>
              <w:right w:val="single" w:color="000000" w:sz="4"/>
            </w:tcBorders>
            <w:shd w:fill="262626" w:color="auto" w:val="clear"/>
            <w:tcMar>
              <w:top w:type="dxa" w:w="70"/>
              <w:left w:type="dxa" w:w="100"/>
              <w:bottom w:type="dxa" w:w="70"/>
              <w:right w:type="dxa" w:w="100"/>
            </w:tcMar>
            <w:vAlign w:val="center"/>
          </w:tcPr>
          <w:p>
            <w:pPr>
              <w:jc w:val="left"/>
            </w:pPr>
            <w:r>
              <w:rPr>
                <w:b/>
                <w:bCs/>
                <w:color w:val="FFFFFF"/>
                <w:sz w:val="20"/>
                <w:szCs w:val="20"/>
              </w:rPr>
              <w:t xml:space="preserve">ID</w:t>
            </w:r>
          </w:p>
        </w:tc>
        <w:tc>
          <w:tcPr>
            <w:tcW w:type="dxa" w:w="2200"/>
            <w:tcBorders>
              <w:top w:val="single" w:color="000000" w:sz="4"/>
              <w:left w:val="single" w:color="000000" w:sz="4"/>
              <w:bottom w:val="single" w:color="000000" w:sz="4"/>
              <w:right w:val="single" w:color="000000" w:sz="4"/>
            </w:tcBorders>
            <w:shd w:fill="262626" w:color="auto" w:val="clear"/>
            <w:tcMar>
              <w:top w:type="dxa" w:w="70"/>
              <w:left w:type="dxa" w:w="100"/>
              <w:bottom w:type="dxa" w:w="70"/>
              <w:right w:type="dxa" w:w="100"/>
            </w:tcMar>
            <w:vAlign w:val="center"/>
          </w:tcPr>
          <w:p>
            <w:pPr>
              <w:jc w:val="left"/>
            </w:pPr>
            <w:r>
              <w:rPr>
                <w:b/>
                <w:bCs/>
                <w:color w:val="FFFFFF"/>
                <w:sz w:val="20"/>
                <w:szCs w:val="20"/>
              </w:rPr>
              <w:t xml:space="preserve">Attacker</w:t>
            </w:r>
          </w:p>
        </w:tc>
        <w:tc>
          <w:tcPr>
            <w:tcW w:type="dxa" w:w="6300"/>
            <w:tcBorders>
              <w:top w:val="single" w:color="000000" w:sz="4"/>
              <w:left w:val="single" w:color="000000" w:sz="4"/>
              <w:bottom w:val="single" w:color="000000" w:sz="4"/>
              <w:right w:val="single" w:color="000000" w:sz="4"/>
            </w:tcBorders>
            <w:shd w:fill="262626" w:color="auto" w:val="clear"/>
            <w:tcMar>
              <w:top w:type="dxa" w:w="70"/>
              <w:left w:type="dxa" w:w="100"/>
              <w:bottom w:type="dxa" w:w="70"/>
              <w:right w:type="dxa" w:w="100"/>
            </w:tcMar>
            <w:vAlign w:val="center"/>
          </w:tcPr>
          <w:p>
            <w:pPr>
              <w:jc w:val="left"/>
            </w:pPr>
            <w:r>
              <w:rPr>
                <w:b/>
                <w:bCs/>
                <w:color w:val="FFFFFF"/>
                <w:sz w:val="20"/>
                <w:szCs w:val="20"/>
              </w:rPr>
              <w:t xml:space="preserve">Description</w:t>
            </w:r>
          </w:p>
        </w:tc>
      </w:tr>
      <w:tr>
        <w:trPr>
          <w:cantSplit/>
        </w:trPr>
        <w:tc>
          <w:tcPr>
            <w:tcW w:type="dxa" w:w="9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left"/>
            </w:pPr>
            <w:r>
              <w:rPr>
                <w:b/>
                <w:bCs/>
                <w:sz w:val="20"/>
                <w:szCs w:val="20"/>
              </w:rPr>
              <w:t xml:space="preserve">AT-01</w:t>
            </w:r>
          </w:p>
        </w:tc>
        <w:tc>
          <w:tcPr>
            <w:tcW w:type="dxa" w:w="22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left"/>
            </w:pPr>
            <w:r>
              <w:rPr>
                <w:b/>
                <w:bCs/>
                <w:sz w:val="20"/>
                <w:szCs w:val="20"/>
              </w:rPr>
              <w:t xml:space="preserve">External attacker</w:t>
            </w:r>
          </w:p>
        </w:tc>
        <w:tc>
          <w:tcPr>
            <w:tcW w:type="dxa" w:w="63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left"/>
            </w:pPr>
            <w:r>
              <w:rPr>
                <w:b w:val="false"/>
                <w:bCs w:val="false"/>
                <w:sz w:val="20"/>
                <w:szCs w:val="20"/>
              </w:rPr>
              <w:t xml:space="preserve">Person outside the institution with no account, attacking the login page, network or exposed interfaces</w:t>
            </w:r>
          </w:p>
        </w:tc>
      </w:tr>
      <w:tr>
        <w:trPr>
          <w:cantSplit/>
        </w:trPr>
        <w:tc>
          <w:tcPr>
            <w:tcW w:type="dxa" w:w="9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left"/>
            </w:pPr>
            <w:r>
              <w:rPr>
                <w:b/>
                <w:bCs/>
                <w:sz w:val="20"/>
                <w:szCs w:val="20"/>
              </w:rPr>
              <w:t xml:space="preserve">AT-02</w:t>
            </w:r>
          </w:p>
        </w:tc>
        <w:tc>
          <w:tcPr>
            <w:tcW w:type="dxa" w:w="22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left"/>
            </w:pPr>
            <w:r>
              <w:rPr>
                <w:b/>
                <w:bCs/>
                <w:sz w:val="20"/>
                <w:szCs w:val="20"/>
              </w:rPr>
              <w:t xml:space="preserve">Student (insider)</w:t>
            </w:r>
          </w:p>
        </w:tc>
        <w:tc>
          <w:tcPr>
            <w:tcW w:type="dxa" w:w="63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left"/>
            </w:pPr>
            <w:r>
              <w:rPr>
                <w:b w:val="false"/>
                <w:bCs w:val="false"/>
                <w:sz w:val="20"/>
                <w:szCs w:val="20"/>
              </w:rPr>
              <w:t xml:space="preserve">Legitimate student account holder who wants to see or change data beyond their own record</w:t>
            </w:r>
          </w:p>
        </w:tc>
      </w:tr>
      <w:tr>
        <w:trPr>
          <w:cantSplit/>
        </w:trPr>
        <w:tc>
          <w:tcPr>
            <w:tcW w:type="dxa" w:w="9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left"/>
            </w:pPr>
            <w:r>
              <w:rPr>
                <w:b/>
                <w:bCs/>
                <w:sz w:val="20"/>
                <w:szCs w:val="20"/>
              </w:rPr>
              <w:t xml:space="preserve">AT-03</w:t>
            </w:r>
          </w:p>
        </w:tc>
        <w:tc>
          <w:tcPr>
            <w:tcW w:type="dxa" w:w="22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left"/>
            </w:pPr>
            <w:r>
              <w:rPr>
                <w:b/>
                <w:bCs/>
                <w:sz w:val="20"/>
                <w:szCs w:val="20"/>
              </w:rPr>
              <w:t xml:space="preserve">Faculty member (insider)</w:t>
            </w:r>
          </w:p>
        </w:tc>
        <w:tc>
          <w:tcPr>
            <w:tcW w:type="dxa" w:w="63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left"/>
            </w:pPr>
            <w:r>
              <w:rPr>
                <w:b w:val="false"/>
                <w:bCs w:val="false"/>
                <w:sz w:val="20"/>
                <w:szCs w:val="20"/>
              </w:rPr>
              <w:t xml:space="preserve">Legitimate faculty account holder who may alter records outside their classes or hide changes</w:t>
            </w:r>
          </w:p>
        </w:tc>
      </w:tr>
      <w:tr>
        <w:trPr>
          <w:cantSplit/>
        </w:trPr>
        <w:tc>
          <w:tcPr>
            <w:tcW w:type="dxa" w:w="9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left"/>
            </w:pPr>
            <w:r>
              <w:rPr>
                <w:b/>
                <w:bCs/>
                <w:sz w:val="20"/>
                <w:szCs w:val="20"/>
              </w:rPr>
              <w:t xml:space="preserve">AT-04</w:t>
            </w:r>
          </w:p>
        </w:tc>
        <w:tc>
          <w:tcPr>
            <w:tcW w:type="dxa" w:w="22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left"/>
            </w:pPr>
            <w:r>
              <w:rPr>
                <w:b/>
                <w:bCs/>
                <w:sz w:val="20"/>
                <w:szCs w:val="20"/>
              </w:rPr>
              <w:t xml:space="preserve">Former or careless user</w:t>
            </w:r>
          </w:p>
        </w:tc>
        <w:tc>
          <w:tcPr>
            <w:tcW w:type="dxa" w:w="63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left"/>
            </w:pPr>
            <w:r>
              <w:rPr>
                <w:b w:val="false"/>
                <w:bCs w:val="false"/>
                <w:sz w:val="20"/>
                <w:szCs w:val="20"/>
              </w:rPr>
              <w:t xml:space="preserve">Holder of a deactivated, shared or poorly protected account</w:t>
            </w:r>
          </w:p>
        </w:tc>
      </w:tr>
    </w:tbl>
    <w:p>
      <w:pPr>
        <w:spacing w:after="120"/>
      </w:pPr>
    </w:p>
    <w:tbl>
      <w:tblPr>
        <w:tblW w:type="dxa" w:w="94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00"/>
        <w:gridCol w:w="2400"/>
        <w:gridCol w:w="1300"/>
        <w:gridCol w:w="1100"/>
        <w:gridCol w:w="3800"/>
      </w:tblGrid>
      <w:tr>
        <w:trPr>
          <w:tblHeader/>
        </w:trPr>
        <w:tc>
          <w:tcPr>
            <w:tcW w:type="dxa" w:w="800"/>
            <w:tcBorders>
              <w:top w:val="single" w:color="000000" w:sz="4"/>
              <w:left w:val="single" w:color="000000" w:sz="4"/>
              <w:bottom w:val="single" w:color="000000" w:sz="4"/>
              <w:right w:val="single" w:color="000000" w:sz="4"/>
            </w:tcBorders>
            <w:shd w:fill="262626" w:color="auto" w:val="clear"/>
            <w:tcMar>
              <w:top w:type="dxa" w:w="70"/>
              <w:left w:type="dxa" w:w="100"/>
              <w:bottom w:type="dxa" w:w="70"/>
              <w:right w:type="dxa" w:w="100"/>
            </w:tcMar>
            <w:vAlign w:val="center"/>
          </w:tcPr>
          <w:p>
            <w:pPr>
              <w:jc w:val="left"/>
            </w:pPr>
            <w:r>
              <w:rPr>
                <w:b/>
                <w:bCs/>
                <w:color w:val="FFFFFF"/>
                <w:sz w:val="20"/>
                <w:szCs w:val="20"/>
              </w:rPr>
              <w:t xml:space="preserve">ID</w:t>
            </w:r>
          </w:p>
        </w:tc>
        <w:tc>
          <w:tcPr>
            <w:tcW w:type="dxa" w:w="2400"/>
            <w:tcBorders>
              <w:top w:val="single" w:color="000000" w:sz="4"/>
              <w:left w:val="single" w:color="000000" w:sz="4"/>
              <w:bottom w:val="single" w:color="000000" w:sz="4"/>
              <w:right w:val="single" w:color="000000" w:sz="4"/>
            </w:tcBorders>
            <w:shd w:fill="262626" w:color="auto" w:val="clear"/>
            <w:tcMar>
              <w:top w:type="dxa" w:w="70"/>
              <w:left w:type="dxa" w:w="100"/>
              <w:bottom w:type="dxa" w:w="70"/>
              <w:right w:type="dxa" w:w="100"/>
            </w:tcMar>
            <w:vAlign w:val="center"/>
          </w:tcPr>
          <w:p>
            <w:pPr>
              <w:jc w:val="left"/>
            </w:pPr>
            <w:r>
              <w:rPr>
                <w:b/>
                <w:bCs/>
                <w:color w:val="FFFFFF"/>
                <w:sz w:val="20"/>
                <w:szCs w:val="20"/>
              </w:rPr>
              <w:t xml:space="preserve">Threat</w:t>
            </w:r>
          </w:p>
        </w:tc>
        <w:tc>
          <w:tcPr>
            <w:tcW w:type="dxa" w:w="1300"/>
            <w:tcBorders>
              <w:top w:val="single" w:color="000000" w:sz="4"/>
              <w:left w:val="single" w:color="000000" w:sz="4"/>
              <w:bottom w:val="single" w:color="000000" w:sz="4"/>
              <w:right w:val="single" w:color="000000" w:sz="4"/>
            </w:tcBorders>
            <w:shd w:fill="262626" w:color="auto" w:val="clear"/>
            <w:tcMar>
              <w:top w:type="dxa" w:w="70"/>
              <w:left w:type="dxa" w:w="100"/>
              <w:bottom w:type="dxa" w:w="70"/>
              <w:right w:type="dxa" w:w="100"/>
            </w:tcMar>
            <w:vAlign w:val="center"/>
          </w:tcPr>
          <w:p>
            <w:pPr>
              <w:jc w:val="left"/>
            </w:pPr>
            <w:r>
              <w:rPr>
                <w:b/>
                <w:bCs/>
                <w:color w:val="FFFFFF"/>
                <w:sz w:val="20"/>
                <w:szCs w:val="20"/>
              </w:rPr>
              <w:t xml:space="preserve">Attacker</w:t>
            </w:r>
          </w:p>
        </w:tc>
        <w:tc>
          <w:tcPr>
            <w:tcW w:type="dxa" w:w="1100"/>
            <w:tcBorders>
              <w:top w:val="single" w:color="000000" w:sz="4"/>
              <w:left w:val="single" w:color="000000" w:sz="4"/>
              <w:bottom w:val="single" w:color="000000" w:sz="4"/>
              <w:right w:val="single" w:color="000000" w:sz="4"/>
            </w:tcBorders>
            <w:shd w:fill="262626" w:color="auto" w:val="clear"/>
            <w:tcMar>
              <w:top w:type="dxa" w:w="70"/>
              <w:left w:type="dxa" w:w="100"/>
              <w:bottom w:type="dxa" w:w="70"/>
              <w:right w:type="dxa" w:w="100"/>
            </w:tcMar>
            <w:vAlign w:val="center"/>
          </w:tcPr>
          <w:p>
            <w:pPr>
              <w:jc w:val="left"/>
            </w:pPr>
            <w:r>
              <w:rPr>
                <w:b/>
                <w:bCs/>
                <w:color w:val="FFFFFF"/>
                <w:sz w:val="20"/>
                <w:szCs w:val="20"/>
              </w:rPr>
              <w:t xml:space="preserve">Asset</w:t>
            </w:r>
          </w:p>
        </w:tc>
        <w:tc>
          <w:tcPr>
            <w:tcW w:type="dxa" w:w="3800"/>
            <w:tcBorders>
              <w:top w:val="single" w:color="000000" w:sz="4"/>
              <w:left w:val="single" w:color="000000" w:sz="4"/>
              <w:bottom w:val="single" w:color="000000" w:sz="4"/>
              <w:right w:val="single" w:color="000000" w:sz="4"/>
            </w:tcBorders>
            <w:shd w:fill="262626" w:color="auto" w:val="clear"/>
            <w:tcMar>
              <w:top w:type="dxa" w:w="70"/>
              <w:left w:type="dxa" w:w="100"/>
              <w:bottom w:type="dxa" w:w="70"/>
              <w:right w:type="dxa" w:w="100"/>
            </w:tcMar>
            <w:vAlign w:val="center"/>
          </w:tcPr>
          <w:p>
            <w:pPr>
              <w:jc w:val="left"/>
            </w:pPr>
            <w:r>
              <w:rPr>
                <w:b/>
                <w:bCs/>
                <w:color w:val="FFFFFF"/>
                <w:sz w:val="20"/>
                <w:szCs w:val="20"/>
              </w:rPr>
              <w:t xml:space="preserve">Attack path</w:t>
            </w:r>
          </w:p>
        </w:tc>
      </w:tr>
      <w:tr>
        <w:trPr>
          <w:cantSplit/>
        </w:trPr>
        <w:tc>
          <w:tcPr>
            <w:tcW w:type="dxa" w:w="8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left"/>
            </w:pPr>
            <w:r>
              <w:rPr>
                <w:b/>
                <w:bCs/>
                <w:sz w:val="20"/>
                <w:szCs w:val="20"/>
              </w:rPr>
              <w:t xml:space="preserve">TH-01</w:t>
            </w:r>
          </w:p>
        </w:tc>
        <w:tc>
          <w:tcPr>
            <w:tcW w:type="dxa" w:w="24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left"/>
            </w:pPr>
            <w:r>
              <w:rPr>
                <w:b/>
                <w:bCs/>
                <w:sz w:val="20"/>
                <w:szCs w:val="20"/>
              </w:rPr>
              <w:t xml:space="preserve">Brute-force or guessed logins</w:t>
            </w:r>
          </w:p>
        </w:tc>
        <w:tc>
          <w:tcPr>
            <w:tcW w:type="dxa" w:w="13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left"/>
            </w:pPr>
            <w:r>
              <w:rPr>
                <w:b w:val="false"/>
                <w:bCs w:val="false"/>
                <w:sz w:val="20"/>
                <w:szCs w:val="20"/>
              </w:rPr>
              <w:t xml:space="preserve">AT-01</w:t>
            </w:r>
          </w:p>
        </w:tc>
        <w:tc>
          <w:tcPr>
            <w:tcW w:type="dxa" w:w="11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left"/>
            </w:pPr>
            <w:r>
              <w:rPr>
                <w:b w:val="false"/>
                <w:bCs w:val="false"/>
                <w:sz w:val="20"/>
                <w:szCs w:val="20"/>
              </w:rPr>
              <w:t xml:space="preserve">A-03</w:t>
            </w:r>
          </w:p>
        </w:tc>
        <w:tc>
          <w:tcPr>
            <w:tcW w:type="dxa" w:w="38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left"/>
            </w:pPr>
            <w:r>
              <w:rPr>
                <w:b w:val="false"/>
                <w:bCs w:val="false"/>
                <w:sz w:val="20"/>
                <w:szCs w:val="20"/>
              </w:rPr>
              <w:t xml:space="preserve">Repeated attempts on the login page (UC-01)</w:t>
            </w:r>
          </w:p>
        </w:tc>
      </w:tr>
      <w:tr>
        <w:trPr>
          <w:cantSplit/>
        </w:trPr>
        <w:tc>
          <w:tcPr>
            <w:tcW w:type="dxa" w:w="8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left"/>
            </w:pPr>
            <w:r>
              <w:rPr>
                <w:b/>
                <w:bCs/>
                <w:sz w:val="20"/>
                <w:szCs w:val="20"/>
              </w:rPr>
              <w:t xml:space="preserve">TH-02</w:t>
            </w:r>
          </w:p>
        </w:tc>
        <w:tc>
          <w:tcPr>
            <w:tcW w:type="dxa" w:w="24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left"/>
            </w:pPr>
            <w:r>
              <w:rPr>
                <w:b/>
                <w:bCs/>
                <w:sz w:val="20"/>
                <w:szCs w:val="20"/>
              </w:rPr>
              <w:t xml:space="preserve">Weak, stolen or leaked passwords</w:t>
            </w:r>
          </w:p>
        </w:tc>
        <w:tc>
          <w:tcPr>
            <w:tcW w:type="dxa" w:w="13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left"/>
            </w:pPr>
            <w:r>
              <w:rPr>
                <w:b w:val="false"/>
                <w:bCs w:val="false"/>
                <w:sz w:val="20"/>
                <w:szCs w:val="20"/>
              </w:rPr>
              <w:t xml:space="preserve">AT-01, AT-04</w:t>
            </w:r>
          </w:p>
        </w:tc>
        <w:tc>
          <w:tcPr>
            <w:tcW w:type="dxa" w:w="11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left"/>
            </w:pPr>
            <w:r>
              <w:rPr>
                <w:b w:val="false"/>
                <w:bCs w:val="false"/>
                <w:sz w:val="20"/>
                <w:szCs w:val="20"/>
              </w:rPr>
              <w:t xml:space="preserve">A-03</w:t>
            </w:r>
          </w:p>
        </w:tc>
        <w:tc>
          <w:tcPr>
            <w:tcW w:type="dxa" w:w="38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left"/>
            </w:pPr>
            <w:r>
              <w:rPr>
                <w:b w:val="false"/>
                <w:bCs w:val="false"/>
                <w:sz w:val="20"/>
                <w:szCs w:val="20"/>
              </w:rPr>
              <w:t xml:space="preserve">Easy passwords, reset abuse, theft of the password store</w:t>
            </w:r>
          </w:p>
        </w:tc>
      </w:tr>
      <w:tr>
        <w:trPr>
          <w:cantSplit/>
        </w:trPr>
        <w:tc>
          <w:tcPr>
            <w:tcW w:type="dxa" w:w="8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left"/>
            </w:pPr>
            <w:r>
              <w:rPr>
                <w:b/>
                <w:bCs/>
                <w:sz w:val="20"/>
                <w:szCs w:val="20"/>
              </w:rPr>
              <w:t xml:space="preserve">TH-03</w:t>
            </w:r>
          </w:p>
        </w:tc>
        <w:tc>
          <w:tcPr>
            <w:tcW w:type="dxa" w:w="24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left"/>
            </w:pPr>
            <w:r>
              <w:rPr>
                <w:b/>
                <w:bCs/>
                <w:sz w:val="20"/>
                <w:szCs w:val="20"/>
              </w:rPr>
              <w:t xml:space="preserve">Session hijacking or misuse of idle sessions</w:t>
            </w:r>
          </w:p>
        </w:tc>
        <w:tc>
          <w:tcPr>
            <w:tcW w:type="dxa" w:w="13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left"/>
            </w:pPr>
            <w:r>
              <w:rPr>
                <w:b w:val="false"/>
                <w:bCs w:val="false"/>
                <w:sz w:val="20"/>
                <w:szCs w:val="20"/>
              </w:rPr>
              <w:t xml:space="preserve">AT-01, AT-04</w:t>
            </w:r>
          </w:p>
        </w:tc>
        <w:tc>
          <w:tcPr>
            <w:tcW w:type="dxa" w:w="11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left"/>
            </w:pPr>
            <w:r>
              <w:rPr>
                <w:b w:val="false"/>
                <w:bCs w:val="false"/>
                <w:sz w:val="20"/>
                <w:szCs w:val="20"/>
              </w:rPr>
              <w:t xml:space="preserve">A-03</w:t>
            </w:r>
          </w:p>
        </w:tc>
        <w:tc>
          <w:tcPr>
            <w:tcW w:type="dxa" w:w="38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left"/>
            </w:pPr>
            <w:r>
              <w:rPr>
                <w:b w:val="false"/>
                <w:bCs w:val="false"/>
                <w:sz w:val="20"/>
                <w:szCs w:val="20"/>
              </w:rPr>
              <w:t xml:space="preserve">Stolen session cookie, unattended logged-in device</w:t>
            </w:r>
          </w:p>
        </w:tc>
      </w:tr>
      <w:tr>
        <w:trPr>
          <w:cantSplit/>
        </w:trPr>
        <w:tc>
          <w:tcPr>
            <w:tcW w:type="dxa" w:w="8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left"/>
            </w:pPr>
            <w:r>
              <w:rPr>
                <w:b/>
                <w:bCs/>
                <w:sz w:val="20"/>
                <w:szCs w:val="20"/>
              </w:rPr>
              <w:t xml:space="preserve">TH-04</w:t>
            </w:r>
          </w:p>
        </w:tc>
        <w:tc>
          <w:tcPr>
            <w:tcW w:type="dxa" w:w="24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left"/>
            </w:pPr>
            <w:r>
              <w:rPr>
                <w:b/>
                <w:bCs/>
                <w:sz w:val="20"/>
                <w:szCs w:val="20"/>
              </w:rPr>
              <w:t xml:space="preserve">Privilege escalation across roles</w:t>
            </w:r>
          </w:p>
        </w:tc>
        <w:tc>
          <w:tcPr>
            <w:tcW w:type="dxa" w:w="13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left"/>
            </w:pPr>
            <w:r>
              <w:rPr>
                <w:b w:val="false"/>
                <w:bCs w:val="false"/>
                <w:sz w:val="20"/>
                <w:szCs w:val="20"/>
              </w:rPr>
              <w:t xml:space="preserve">AT-02, AT-03</w:t>
            </w:r>
          </w:p>
        </w:tc>
        <w:tc>
          <w:tcPr>
            <w:tcW w:type="dxa" w:w="11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left"/>
            </w:pPr>
            <w:r>
              <w:rPr>
                <w:b w:val="false"/>
                <w:bCs w:val="false"/>
                <w:sz w:val="20"/>
                <w:szCs w:val="20"/>
              </w:rPr>
              <w:t xml:space="preserve">A-01, A-02</w:t>
            </w:r>
          </w:p>
        </w:tc>
        <w:tc>
          <w:tcPr>
            <w:tcW w:type="dxa" w:w="38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left"/>
            </w:pPr>
            <w:r>
              <w:rPr>
                <w:b w:val="false"/>
                <w:bCs w:val="false"/>
                <w:sz w:val="20"/>
                <w:szCs w:val="20"/>
              </w:rPr>
              <w:t xml:space="preserve">Calling admin or faculty functions directly as a lower role</w:t>
            </w:r>
          </w:p>
        </w:tc>
      </w:tr>
      <w:tr>
        <w:trPr>
          <w:cantSplit/>
        </w:trPr>
        <w:tc>
          <w:tcPr>
            <w:tcW w:type="dxa" w:w="8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left"/>
            </w:pPr>
            <w:r>
              <w:rPr>
                <w:b/>
                <w:bCs/>
                <w:sz w:val="20"/>
                <w:szCs w:val="20"/>
              </w:rPr>
              <w:t xml:space="preserve">TH-05</w:t>
            </w:r>
          </w:p>
        </w:tc>
        <w:tc>
          <w:tcPr>
            <w:tcW w:type="dxa" w:w="24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left"/>
            </w:pPr>
            <w:r>
              <w:rPr>
                <w:b/>
                <w:bCs/>
                <w:sz w:val="20"/>
                <w:szCs w:val="20"/>
              </w:rPr>
              <w:t xml:space="preserve">Unauthorized access to other users' data</w:t>
            </w:r>
          </w:p>
        </w:tc>
        <w:tc>
          <w:tcPr>
            <w:tcW w:type="dxa" w:w="13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left"/>
            </w:pPr>
            <w:r>
              <w:rPr>
                <w:b w:val="false"/>
                <w:bCs w:val="false"/>
                <w:sz w:val="20"/>
                <w:szCs w:val="20"/>
              </w:rPr>
              <w:t xml:space="preserve">AT-02, AT-03</w:t>
            </w:r>
          </w:p>
        </w:tc>
        <w:tc>
          <w:tcPr>
            <w:tcW w:type="dxa" w:w="11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left"/>
            </w:pPr>
            <w:r>
              <w:rPr>
                <w:b w:val="false"/>
                <w:bCs w:val="false"/>
                <w:sz w:val="20"/>
                <w:szCs w:val="20"/>
              </w:rPr>
              <w:t xml:space="preserve">A-01, A-02</w:t>
            </w:r>
          </w:p>
        </w:tc>
        <w:tc>
          <w:tcPr>
            <w:tcW w:type="dxa" w:w="38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left"/>
            </w:pPr>
            <w:r>
              <w:rPr>
                <w:b w:val="false"/>
                <w:bCs w:val="false"/>
                <w:sz w:val="20"/>
                <w:szCs w:val="20"/>
              </w:rPr>
              <w:t xml:space="preserve">Changing an ID in the URL; opening classes not assigned to the user</w:t>
            </w:r>
          </w:p>
        </w:tc>
      </w:tr>
      <w:tr>
        <w:trPr>
          <w:cantSplit/>
        </w:trPr>
        <w:tc>
          <w:tcPr>
            <w:tcW w:type="dxa" w:w="8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left"/>
            </w:pPr>
            <w:r>
              <w:rPr>
                <w:b/>
                <w:bCs/>
                <w:sz w:val="20"/>
                <w:szCs w:val="20"/>
              </w:rPr>
              <w:t xml:space="preserve">TH-06</w:t>
            </w:r>
          </w:p>
        </w:tc>
        <w:tc>
          <w:tcPr>
            <w:tcW w:type="dxa" w:w="24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left"/>
            </w:pPr>
            <w:r>
              <w:rPr>
                <w:b/>
                <w:bCs/>
                <w:sz w:val="20"/>
                <w:szCs w:val="20"/>
              </w:rPr>
              <w:t xml:space="preserve">Injection, XSS and CSRF attacks</w:t>
            </w:r>
          </w:p>
        </w:tc>
        <w:tc>
          <w:tcPr>
            <w:tcW w:type="dxa" w:w="13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left"/>
            </w:pPr>
            <w:r>
              <w:rPr>
                <w:b w:val="false"/>
                <w:bCs w:val="false"/>
                <w:sz w:val="20"/>
                <w:szCs w:val="20"/>
              </w:rPr>
              <w:t xml:space="preserve">AT-01, AT-02, AT-03</w:t>
            </w:r>
          </w:p>
        </w:tc>
        <w:tc>
          <w:tcPr>
            <w:tcW w:type="dxa" w:w="11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left"/>
            </w:pPr>
            <w:r>
              <w:rPr>
                <w:b w:val="false"/>
                <w:bCs w:val="false"/>
                <w:sz w:val="20"/>
                <w:szCs w:val="20"/>
              </w:rPr>
              <w:t xml:space="preserve">A-01, A-02, A-07</w:t>
            </w:r>
          </w:p>
        </w:tc>
        <w:tc>
          <w:tcPr>
            <w:tcW w:type="dxa" w:w="38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left"/>
            </w:pPr>
            <w:r>
              <w:rPr>
                <w:b w:val="false"/>
                <w:bCs w:val="false"/>
                <w:sz w:val="20"/>
                <w:szCs w:val="20"/>
              </w:rPr>
              <w:t xml:space="preserve">Malicious input in forms, search and filter fields</w:t>
            </w:r>
          </w:p>
        </w:tc>
      </w:tr>
      <w:tr>
        <w:trPr>
          <w:cantSplit/>
        </w:trPr>
        <w:tc>
          <w:tcPr>
            <w:tcW w:type="dxa" w:w="8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left"/>
            </w:pPr>
            <w:r>
              <w:rPr>
                <w:b/>
                <w:bCs/>
                <w:sz w:val="20"/>
                <w:szCs w:val="20"/>
              </w:rPr>
              <w:t xml:space="preserve">TH-07</w:t>
            </w:r>
          </w:p>
        </w:tc>
        <w:tc>
          <w:tcPr>
            <w:tcW w:type="dxa" w:w="24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left"/>
            </w:pPr>
            <w:r>
              <w:rPr>
                <w:b/>
                <w:bCs/>
                <w:sz w:val="20"/>
                <w:szCs w:val="20"/>
              </w:rPr>
              <w:t xml:space="preserve">Interception of network traffic</w:t>
            </w:r>
          </w:p>
        </w:tc>
        <w:tc>
          <w:tcPr>
            <w:tcW w:type="dxa" w:w="13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left"/>
            </w:pPr>
            <w:r>
              <w:rPr>
                <w:b w:val="false"/>
                <w:bCs w:val="false"/>
                <w:sz w:val="20"/>
                <w:szCs w:val="20"/>
              </w:rPr>
              <w:t xml:space="preserve">AT-01</w:t>
            </w:r>
          </w:p>
        </w:tc>
        <w:tc>
          <w:tcPr>
            <w:tcW w:type="dxa" w:w="11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left"/>
            </w:pPr>
            <w:r>
              <w:rPr>
                <w:b w:val="false"/>
                <w:bCs w:val="false"/>
                <w:sz w:val="20"/>
                <w:szCs w:val="20"/>
              </w:rPr>
              <w:t xml:space="preserve">A-01, A-03</w:t>
            </w:r>
          </w:p>
        </w:tc>
        <w:tc>
          <w:tcPr>
            <w:tcW w:type="dxa" w:w="38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left"/>
            </w:pPr>
            <w:r>
              <w:rPr>
                <w:b w:val="false"/>
                <w:bCs w:val="false"/>
                <w:sz w:val="20"/>
                <w:szCs w:val="20"/>
              </w:rPr>
              <w:t xml:space="preserve">Sniffing credentials and data on the network</w:t>
            </w:r>
          </w:p>
        </w:tc>
      </w:tr>
      <w:tr>
        <w:trPr>
          <w:cantSplit/>
        </w:trPr>
        <w:tc>
          <w:tcPr>
            <w:tcW w:type="dxa" w:w="8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left"/>
            </w:pPr>
            <w:r>
              <w:rPr>
                <w:b/>
                <w:bCs/>
                <w:sz w:val="20"/>
                <w:szCs w:val="20"/>
              </w:rPr>
              <w:t xml:space="preserve">TH-08</w:t>
            </w:r>
          </w:p>
        </w:tc>
        <w:tc>
          <w:tcPr>
            <w:tcW w:type="dxa" w:w="24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left"/>
            </w:pPr>
            <w:r>
              <w:rPr>
                <w:b/>
                <w:bCs/>
                <w:sz w:val="20"/>
                <w:szCs w:val="20"/>
              </w:rPr>
              <w:t xml:space="preserve">Unauthorized or hidden change of attendance</w:t>
            </w:r>
          </w:p>
        </w:tc>
        <w:tc>
          <w:tcPr>
            <w:tcW w:type="dxa" w:w="13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left"/>
            </w:pPr>
            <w:r>
              <w:rPr>
                <w:b w:val="false"/>
                <w:bCs w:val="false"/>
                <w:sz w:val="20"/>
                <w:szCs w:val="20"/>
              </w:rPr>
              <w:t xml:space="preserve">AT-02, AT-03</w:t>
            </w:r>
          </w:p>
        </w:tc>
        <w:tc>
          <w:tcPr>
            <w:tcW w:type="dxa" w:w="11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left"/>
            </w:pPr>
            <w:r>
              <w:rPr>
                <w:b w:val="false"/>
                <w:bCs w:val="false"/>
                <w:sz w:val="20"/>
                <w:szCs w:val="20"/>
              </w:rPr>
              <w:t xml:space="preserve">A-02</w:t>
            </w:r>
          </w:p>
        </w:tc>
        <w:tc>
          <w:tcPr>
            <w:tcW w:type="dxa" w:w="38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left"/>
            </w:pPr>
            <w:r>
              <w:rPr>
                <w:b w:val="false"/>
                <w:bCs w:val="false"/>
                <w:sz w:val="20"/>
                <w:szCs w:val="20"/>
              </w:rPr>
              <w:t xml:space="preserve">Editing old records, changing another class's records</w:t>
            </w:r>
          </w:p>
        </w:tc>
      </w:tr>
      <w:tr>
        <w:trPr>
          <w:cantSplit/>
        </w:trPr>
        <w:tc>
          <w:tcPr>
            <w:tcW w:type="dxa" w:w="8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left"/>
            </w:pPr>
            <w:r>
              <w:rPr>
                <w:b/>
                <w:bCs/>
                <w:sz w:val="20"/>
                <w:szCs w:val="20"/>
              </w:rPr>
              <w:t xml:space="preserve">TH-09</w:t>
            </w:r>
          </w:p>
        </w:tc>
        <w:tc>
          <w:tcPr>
            <w:tcW w:type="dxa" w:w="24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left"/>
            </w:pPr>
            <w:r>
              <w:rPr>
                <w:b/>
                <w:bCs/>
                <w:sz w:val="20"/>
                <w:szCs w:val="20"/>
              </w:rPr>
              <w:t xml:space="preserve">Tampering with or deleting audit logs</w:t>
            </w:r>
          </w:p>
        </w:tc>
        <w:tc>
          <w:tcPr>
            <w:tcW w:type="dxa" w:w="13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left"/>
            </w:pPr>
            <w:r>
              <w:rPr>
                <w:b w:val="false"/>
                <w:bCs w:val="false"/>
                <w:sz w:val="20"/>
                <w:szCs w:val="20"/>
              </w:rPr>
              <w:t xml:space="preserve">AT-03</w:t>
            </w:r>
          </w:p>
        </w:tc>
        <w:tc>
          <w:tcPr>
            <w:tcW w:type="dxa" w:w="11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left"/>
            </w:pPr>
            <w:r>
              <w:rPr>
                <w:b w:val="false"/>
                <w:bCs w:val="false"/>
                <w:sz w:val="20"/>
                <w:szCs w:val="20"/>
              </w:rPr>
              <w:t xml:space="preserve">A-04</w:t>
            </w:r>
          </w:p>
        </w:tc>
        <w:tc>
          <w:tcPr>
            <w:tcW w:type="dxa" w:w="38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left"/>
            </w:pPr>
            <w:r>
              <w:rPr>
                <w:b w:val="false"/>
                <w:bCs w:val="false"/>
                <w:sz w:val="20"/>
                <w:szCs w:val="20"/>
              </w:rPr>
              <w:t xml:space="preserve">Removing evidence of attendance changes</w:t>
            </w:r>
          </w:p>
        </w:tc>
      </w:tr>
      <w:tr>
        <w:trPr>
          <w:cantSplit/>
        </w:trPr>
        <w:tc>
          <w:tcPr>
            <w:tcW w:type="dxa" w:w="8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left"/>
            </w:pPr>
            <w:r>
              <w:rPr>
                <w:b/>
                <w:bCs/>
                <w:sz w:val="20"/>
                <w:szCs w:val="20"/>
              </w:rPr>
              <w:t xml:space="preserve">TH-10</w:t>
            </w:r>
          </w:p>
        </w:tc>
        <w:tc>
          <w:tcPr>
            <w:tcW w:type="dxa" w:w="24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left"/>
            </w:pPr>
            <w:r>
              <w:rPr>
                <w:b/>
                <w:bCs/>
                <w:sz w:val="20"/>
                <w:szCs w:val="20"/>
              </w:rPr>
              <w:t xml:space="preserve">Data leakage through exports, notifications, errors and logs</w:t>
            </w:r>
          </w:p>
        </w:tc>
        <w:tc>
          <w:tcPr>
            <w:tcW w:type="dxa" w:w="13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left"/>
            </w:pPr>
            <w:r>
              <w:rPr>
                <w:b w:val="false"/>
                <w:bCs w:val="false"/>
                <w:sz w:val="20"/>
                <w:szCs w:val="20"/>
              </w:rPr>
              <w:t xml:space="preserve">AT-01, AT-02, AT-03</w:t>
            </w:r>
          </w:p>
        </w:tc>
        <w:tc>
          <w:tcPr>
            <w:tcW w:type="dxa" w:w="11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left"/>
            </w:pPr>
            <w:r>
              <w:rPr>
                <w:b w:val="false"/>
                <w:bCs w:val="false"/>
                <w:sz w:val="20"/>
                <w:szCs w:val="20"/>
              </w:rPr>
              <w:t xml:space="preserve">A-01, A-05, A-08</w:t>
            </w:r>
          </w:p>
        </w:tc>
        <w:tc>
          <w:tcPr>
            <w:tcW w:type="dxa" w:w="38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left"/>
            </w:pPr>
            <w:r>
              <w:rPr>
                <w:b w:val="false"/>
                <w:bCs w:val="false"/>
                <w:sz w:val="20"/>
                <w:szCs w:val="20"/>
              </w:rPr>
              <w:t xml:space="preserve">Over-broad exports, spreadsheet formula injection, stack traces, personal data in logs</w:t>
            </w:r>
          </w:p>
        </w:tc>
      </w:tr>
      <w:tr>
        <w:trPr>
          <w:cantSplit/>
        </w:trPr>
        <w:tc>
          <w:tcPr>
            <w:tcW w:type="dxa" w:w="8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left"/>
            </w:pPr>
            <w:r>
              <w:rPr>
                <w:b/>
                <w:bCs/>
                <w:sz w:val="20"/>
                <w:szCs w:val="20"/>
              </w:rPr>
              <w:t xml:space="preserve">TH-11</w:t>
            </w:r>
          </w:p>
        </w:tc>
        <w:tc>
          <w:tcPr>
            <w:tcW w:type="dxa" w:w="24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left"/>
            </w:pPr>
            <w:r>
              <w:rPr>
                <w:b/>
                <w:bCs/>
                <w:sz w:val="20"/>
                <w:szCs w:val="20"/>
              </w:rPr>
              <w:t xml:space="preserve">Theft or corruption of backups; malicious restore</w:t>
            </w:r>
          </w:p>
        </w:tc>
        <w:tc>
          <w:tcPr>
            <w:tcW w:type="dxa" w:w="13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left"/>
            </w:pPr>
            <w:r>
              <w:rPr>
                <w:b w:val="false"/>
                <w:bCs w:val="false"/>
                <w:sz w:val="20"/>
                <w:szCs w:val="20"/>
              </w:rPr>
              <w:t xml:space="preserve">AT-01, AT-03</w:t>
            </w:r>
          </w:p>
        </w:tc>
        <w:tc>
          <w:tcPr>
            <w:tcW w:type="dxa" w:w="11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left"/>
            </w:pPr>
            <w:r>
              <w:rPr>
                <w:b w:val="false"/>
                <w:bCs w:val="false"/>
                <w:sz w:val="20"/>
                <w:szCs w:val="20"/>
              </w:rPr>
              <w:t xml:space="preserve">A-06, A-02</w:t>
            </w:r>
          </w:p>
        </w:tc>
        <w:tc>
          <w:tcPr>
            <w:tcW w:type="dxa" w:w="38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left"/>
            </w:pPr>
            <w:r>
              <w:rPr>
                <w:b w:val="false"/>
                <w:bCs w:val="false"/>
                <w:sz w:val="20"/>
                <w:szCs w:val="20"/>
              </w:rPr>
              <w:t xml:space="preserve">Reading a backup file, restoring a tampered backup</w:t>
            </w:r>
          </w:p>
        </w:tc>
      </w:tr>
      <w:tr>
        <w:trPr>
          <w:cantSplit/>
        </w:trPr>
        <w:tc>
          <w:tcPr>
            <w:tcW w:type="dxa" w:w="8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left"/>
            </w:pPr>
            <w:r>
              <w:rPr>
                <w:b/>
                <w:bCs/>
                <w:sz w:val="20"/>
                <w:szCs w:val="20"/>
              </w:rPr>
              <w:t xml:space="preserve">TH-12</w:t>
            </w:r>
          </w:p>
        </w:tc>
        <w:tc>
          <w:tcPr>
            <w:tcW w:type="dxa" w:w="24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left"/>
            </w:pPr>
            <w:r>
              <w:rPr>
                <w:b/>
                <w:bCs/>
                <w:sz w:val="20"/>
                <w:szCs w:val="20"/>
              </w:rPr>
              <w:t xml:space="preserve">Use of deactivated accounts, default credentials or exposed secrets</w:t>
            </w:r>
          </w:p>
        </w:tc>
        <w:tc>
          <w:tcPr>
            <w:tcW w:type="dxa" w:w="13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left"/>
            </w:pPr>
            <w:r>
              <w:rPr>
                <w:b w:val="false"/>
                <w:bCs w:val="false"/>
                <w:sz w:val="20"/>
                <w:szCs w:val="20"/>
              </w:rPr>
              <w:t xml:space="preserve">AT-01, AT-04</w:t>
            </w:r>
          </w:p>
        </w:tc>
        <w:tc>
          <w:tcPr>
            <w:tcW w:type="dxa" w:w="11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left"/>
            </w:pPr>
            <w:r>
              <w:rPr>
                <w:b w:val="false"/>
                <w:bCs w:val="false"/>
                <w:sz w:val="20"/>
                <w:szCs w:val="20"/>
              </w:rPr>
              <w:t xml:space="preserve">A-03, A-07</w:t>
            </w:r>
          </w:p>
        </w:tc>
        <w:tc>
          <w:tcPr>
            <w:tcW w:type="dxa" w:w="38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left"/>
            </w:pPr>
            <w:r>
              <w:rPr>
                <w:b w:val="false"/>
                <w:bCs w:val="false"/>
                <w:sz w:val="20"/>
                <w:szCs w:val="20"/>
              </w:rPr>
              <w:t xml:space="preserve">Logging in with an old account, default password, hard-coded key</w:t>
            </w:r>
          </w:p>
        </w:tc>
      </w:tr>
    </w:tbl>
    <w:p>
      <w:pPr>
        <w:spacing w:after="120"/>
      </w:pPr>
    </w:p>
    <w:p>
      <w:pPr>
        <w:pStyle w:val="Heading2"/>
        <w:keepNext/>
        <w:spacing w:after="100" w:before="200"/>
      </w:pPr>
      <w:r>
        <w:rPr>
          <w:b/>
          <w:bCs/>
          <w:color w:val="000000"/>
        </w:rPr>
        <w:t xml:space="preserve">2.3 Risk Analysis and Mitigation</w:t>
      </w:r>
    </w:p>
    <w:p>
      <w:pPr>
        <w:spacing w:after="120"/>
      </w:pPr>
      <w:r>
        <w:t xml:space="preserve">Each threat is rated by likelihood and impact. The mitigation column lists the security requirements in Section 4 that address the threat.</w:t>
      </w:r>
    </w:p>
    <w:tbl>
      <w:tblPr>
        <w:tblW w:type="dxa" w:w="94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0"/>
        <w:gridCol w:w="1300"/>
        <w:gridCol w:w="1200"/>
        <w:gridCol w:w="1400"/>
        <w:gridCol w:w="4500"/>
      </w:tblGrid>
      <w:tr>
        <w:trPr>
          <w:tblHeader/>
        </w:trPr>
        <w:tc>
          <w:tcPr>
            <w:tcW w:type="dxa" w:w="1000"/>
            <w:tcBorders>
              <w:top w:val="single" w:color="000000" w:sz="4"/>
              <w:left w:val="single" w:color="000000" w:sz="4"/>
              <w:bottom w:val="single" w:color="000000" w:sz="4"/>
              <w:right w:val="single" w:color="000000" w:sz="4"/>
            </w:tcBorders>
            <w:shd w:fill="262626" w:color="auto" w:val="clear"/>
            <w:tcMar>
              <w:top w:type="dxa" w:w="70"/>
              <w:left w:type="dxa" w:w="100"/>
              <w:bottom w:type="dxa" w:w="70"/>
              <w:right w:type="dxa" w:w="100"/>
            </w:tcMar>
            <w:vAlign w:val="center"/>
          </w:tcPr>
          <w:p>
            <w:pPr>
              <w:jc w:val="left"/>
            </w:pPr>
            <w:r>
              <w:rPr>
                <w:b/>
                <w:bCs/>
                <w:color w:val="FFFFFF"/>
                <w:sz w:val="20"/>
                <w:szCs w:val="20"/>
              </w:rPr>
              <w:t xml:space="preserve">Threat</w:t>
            </w:r>
          </w:p>
        </w:tc>
        <w:tc>
          <w:tcPr>
            <w:tcW w:type="dxa" w:w="1300"/>
            <w:tcBorders>
              <w:top w:val="single" w:color="000000" w:sz="4"/>
              <w:left w:val="single" w:color="000000" w:sz="4"/>
              <w:bottom w:val="single" w:color="000000" w:sz="4"/>
              <w:right w:val="single" w:color="000000" w:sz="4"/>
            </w:tcBorders>
            <w:shd w:fill="262626" w:color="auto" w:val="clear"/>
            <w:tcMar>
              <w:top w:type="dxa" w:w="70"/>
              <w:left w:type="dxa" w:w="100"/>
              <w:bottom w:type="dxa" w:w="70"/>
              <w:right w:type="dxa" w:w="100"/>
            </w:tcMar>
            <w:vAlign w:val="center"/>
          </w:tcPr>
          <w:p>
            <w:pPr>
              <w:jc w:val="left"/>
            </w:pPr>
            <w:r>
              <w:rPr>
                <w:b/>
                <w:bCs/>
                <w:color w:val="FFFFFF"/>
                <w:sz w:val="20"/>
                <w:szCs w:val="20"/>
              </w:rPr>
              <w:t xml:space="preserve">Likelihood</w:t>
            </w:r>
          </w:p>
        </w:tc>
        <w:tc>
          <w:tcPr>
            <w:tcW w:type="dxa" w:w="1200"/>
            <w:tcBorders>
              <w:top w:val="single" w:color="000000" w:sz="4"/>
              <w:left w:val="single" w:color="000000" w:sz="4"/>
              <w:bottom w:val="single" w:color="000000" w:sz="4"/>
              <w:right w:val="single" w:color="000000" w:sz="4"/>
            </w:tcBorders>
            <w:shd w:fill="262626" w:color="auto" w:val="clear"/>
            <w:tcMar>
              <w:top w:type="dxa" w:w="70"/>
              <w:left w:type="dxa" w:w="100"/>
              <w:bottom w:type="dxa" w:w="70"/>
              <w:right w:type="dxa" w:w="100"/>
            </w:tcMar>
            <w:vAlign w:val="center"/>
          </w:tcPr>
          <w:p>
            <w:pPr>
              <w:jc w:val="left"/>
            </w:pPr>
            <w:r>
              <w:rPr>
                <w:b/>
                <w:bCs/>
                <w:color w:val="FFFFFF"/>
                <w:sz w:val="20"/>
                <w:szCs w:val="20"/>
              </w:rPr>
              <w:t xml:space="preserve">Impact</w:t>
            </w:r>
          </w:p>
        </w:tc>
        <w:tc>
          <w:tcPr>
            <w:tcW w:type="dxa" w:w="1400"/>
            <w:tcBorders>
              <w:top w:val="single" w:color="000000" w:sz="4"/>
              <w:left w:val="single" w:color="000000" w:sz="4"/>
              <w:bottom w:val="single" w:color="000000" w:sz="4"/>
              <w:right w:val="single" w:color="000000" w:sz="4"/>
            </w:tcBorders>
            <w:shd w:fill="262626" w:color="auto" w:val="clear"/>
            <w:tcMar>
              <w:top w:type="dxa" w:w="70"/>
              <w:left w:type="dxa" w:w="100"/>
              <w:bottom w:type="dxa" w:w="70"/>
              <w:right w:type="dxa" w:w="100"/>
            </w:tcMar>
            <w:vAlign w:val="center"/>
          </w:tcPr>
          <w:p>
            <w:pPr>
              <w:jc w:val="left"/>
            </w:pPr>
            <w:r>
              <w:rPr>
                <w:b/>
                <w:bCs/>
                <w:color w:val="FFFFFF"/>
                <w:sz w:val="20"/>
                <w:szCs w:val="20"/>
              </w:rPr>
              <w:t xml:space="preserve">Risk Rating</w:t>
            </w:r>
          </w:p>
        </w:tc>
        <w:tc>
          <w:tcPr>
            <w:tcW w:type="dxa" w:w="4500"/>
            <w:tcBorders>
              <w:top w:val="single" w:color="000000" w:sz="4"/>
              <w:left w:val="single" w:color="000000" w:sz="4"/>
              <w:bottom w:val="single" w:color="000000" w:sz="4"/>
              <w:right w:val="single" w:color="000000" w:sz="4"/>
            </w:tcBorders>
            <w:shd w:fill="262626" w:color="auto" w:val="clear"/>
            <w:tcMar>
              <w:top w:type="dxa" w:w="70"/>
              <w:left w:type="dxa" w:w="100"/>
              <w:bottom w:type="dxa" w:w="70"/>
              <w:right w:type="dxa" w:w="100"/>
            </w:tcMar>
            <w:vAlign w:val="center"/>
          </w:tcPr>
          <w:p>
            <w:pPr>
              <w:jc w:val="left"/>
            </w:pPr>
            <w:r>
              <w:rPr>
                <w:b/>
                <w:bCs/>
                <w:color w:val="FFFFFF"/>
                <w:sz w:val="20"/>
                <w:szCs w:val="20"/>
              </w:rPr>
              <w:t xml:space="preserve">Mitigation (requirements)</w:t>
            </w:r>
          </w:p>
        </w:tc>
      </w:tr>
      <w:tr>
        <w:trPr>
          <w:cantSplit/>
        </w:trPr>
        <w:tc>
          <w:tcPr>
            <w:tcW w:type="dxa" w:w="10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left"/>
            </w:pPr>
            <w:r>
              <w:rPr>
                <w:b/>
                <w:bCs/>
                <w:sz w:val="20"/>
                <w:szCs w:val="20"/>
              </w:rPr>
              <w:t xml:space="preserve">TH-01</w:t>
            </w:r>
          </w:p>
        </w:tc>
        <w:tc>
          <w:tcPr>
            <w:tcW w:type="dxa" w:w="13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center"/>
            </w:pPr>
            <w:r>
              <w:rPr>
                <w:b w:val="false"/>
                <w:bCs w:val="false"/>
                <w:sz w:val="20"/>
                <w:szCs w:val="20"/>
              </w:rPr>
              <w:t xml:space="preserve">High</w:t>
            </w:r>
          </w:p>
        </w:tc>
        <w:tc>
          <w:tcPr>
            <w:tcW w:type="dxa" w:w="12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center"/>
            </w:pPr>
            <w:r>
              <w:rPr>
                <w:b w:val="false"/>
                <w:bCs w:val="false"/>
                <w:sz w:val="20"/>
                <w:szCs w:val="20"/>
              </w:rPr>
              <w:t xml:space="preserve">High</w:t>
            </w:r>
          </w:p>
        </w:tc>
        <w:tc>
          <w:tcPr>
            <w:tcW w:type="dxa" w:w="14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center"/>
            </w:pPr>
            <w:r>
              <w:rPr>
                <w:b/>
                <w:bCs/>
                <w:sz w:val="20"/>
                <w:szCs w:val="20"/>
              </w:rPr>
              <w:t xml:space="preserve">High</w:t>
            </w:r>
          </w:p>
        </w:tc>
        <w:tc>
          <w:tcPr>
            <w:tcW w:type="dxa" w:w="45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left"/>
            </w:pPr>
            <w:r>
              <w:rPr>
                <w:b w:val="false"/>
                <w:bCs w:val="false"/>
                <w:sz w:val="20"/>
                <w:szCs w:val="20"/>
              </w:rPr>
              <w:t xml:space="preserve">SEC-02, SEC-03, SEC-04, SEC-22, SEC-29, SEC-32</w:t>
            </w:r>
          </w:p>
        </w:tc>
      </w:tr>
      <w:tr>
        <w:trPr>
          <w:cantSplit/>
        </w:trPr>
        <w:tc>
          <w:tcPr>
            <w:tcW w:type="dxa" w:w="10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left"/>
            </w:pPr>
            <w:r>
              <w:rPr>
                <w:b/>
                <w:bCs/>
                <w:sz w:val="20"/>
                <w:szCs w:val="20"/>
              </w:rPr>
              <w:t xml:space="preserve">TH-02</w:t>
            </w:r>
          </w:p>
        </w:tc>
        <w:tc>
          <w:tcPr>
            <w:tcW w:type="dxa" w:w="13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center"/>
            </w:pPr>
            <w:r>
              <w:rPr>
                <w:b w:val="false"/>
                <w:bCs w:val="false"/>
                <w:sz w:val="20"/>
                <w:szCs w:val="20"/>
              </w:rPr>
              <w:t xml:space="preserve">Medium</w:t>
            </w:r>
          </w:p>
        </w:tc>
        <w:tc>
          <w:tcPr>
            <w:tcW w:type="dxa" w:w="12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center"/>
            </w:pPr>
            <w:r>
              <w:rPr>
                <w:b w:val="false"/>
                <w:bCs w:val="false"/>
                <w:sz w:val="20"/>
                <w:szCs w:val="20"/>
              </w:rPr>
              <w:t xml:space="preserve">High</w:t>
            </w:r>
          </w:p>
        </w:tc>
        <w:tc>
          <w:tcPr>
            <w:tcW w:type="dxa" w:w="14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center"/>
            </w:pPr>
            <w:r>
              <w:rPr>
                <w:b/>
                <w:bCs/>
                <w:sz w:val="20"/>
                <w:szCs w:val="20"/>
              </w:rPr>
              <w:t xml:space="preserve">High</w:t>
            </w:r>
          </w:p>
        </w:tc>
        <w:tc>
          <w:tcPr>
            <w:tcW w:type="dxa" w:w="45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left"/>
            </w:pPr>
            <w:r>
              <w:rPr>
                <w:b w:val="false"/>
                <w:bCs w:val="false"/>
                <w:sz w:val="20"/>
                <w:szCs w:val="20"/>
              </w:rPr>
              <w:t xml:space="preserve">SEC-04, SEC-05, SEC-06, SEC-07, SEC-29, SEC-30, SEC-31</w:t>
            </w:r>
          </w:p>
        </w:tc>
      </w:tr>
      <w:tr>
        <w:trPr>
          <w:cantSplit/>
        </w:trPr>
        <w:tc>
          <w:tcPr>
            <w:tcW w:type="dxa" w:w="10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left"/>
            </w:pPr>
            <w:r>
              <w:rPr>
                <w:b/>
                <w:bCs/>
                <w:sz w:val="20"/>
                <w:szCs w:val="20"/>
              </w:rPr>
              <w:t xml:space="preserve">TH-03</w:t>
            </w:r>
          </w:p>
        </w:tc>
        <w:tc>
          <w:tcPr>
            <w:tcW w:type="dxa" w:w="13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center"/>
            </w:pPr>
            <w:r>
              <w:rPr>
                <w:b w:val="false"/>
                <w:bCs w:val="false"/>
                <w:sz w:val="20"/>
                <w:szCs w:val="20"/>
              </w:rPr>
              <w:t xml:space="preserve">Medium</w:t>
            </w:r>
          </w:p>
        </w:tc>
        <w:tc>
          <w:tcPr>
            <w:tcW w:type="dxa" w:w="12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center"/>
            </w:pPr>
            <w:r>
              <w:rPr>
                <w:b w:val="false"/>
                <w:bCs w:val="false"/>
                <w:sz w:val="20"/>
                <w:szCs w:val="20"/>
              </w:rPr>
              <w:t xml:space="preserve">High</w:t>
            </w:r>
          </w:p>
        </w:tc>
        <w:tc>
          <w:tcPr>
            <w:tcW w:type="dxa" w:w="14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center"/>
            </w:pPr>
            <w:r>
              <w:rPr>
                <w:b/>
                <w:bCs/>
                <w:sz w:val="20"/>
                <w:szCs w:val="20"/>
              </w:rPr>
              <w:t xml:space="preserve">High</w:t>
            </w:r>
          </w:p>
        </w:tc>
        <w:tc>
          <w:tcPr>
            <w:tcW w:type="dxa" w:w="45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left"/>
            </w:pPr>
            <w:r>
              <w:rPr>
                <w:b w:val="false"/>
                <w:bCs w:val="false"/>
                <w:sz w:val="20"/>
                <w:szCs w:val="20"/>
              </w:rPr>
              <w:t xml:space="preserve">SEC-08, SEC-09</w:t>
            </w:r>
          </w:p>
        </w:tc>
      </w:tr>
      <w:tr>
        <w:trPr>
          <w:cantSplit/>
        </w:trPr>
        <w:tc>
          <w:tcPr>
            <w:tcW w:type="dxa" w:w="10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left"/>
            </w:pPr>
            <w:r>
              <w:rPr>
                <w:b/>
                <w:bCs/>
                <w:sz w:val="20"/>
                <w:szCs w:val="20"/>
              </w:rPr>
              <w:t xml:space="preserve">TH-04</w:t>
            </w:r>
          </w:p>
        </w:tc>
        <w:tc>
          <w:tcPr>
            <w:tcW w:type="dxa" w:w="13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center"/>
            </w:pPr>
            <w:r>
              <w:rPr>
                <w:b w:val="false"/>
                <w:bCs w:val="false"/>
                <w:sz w:val="20"/>
                <w:szCs w:val="20"/>
              </w:rPr>
              <w:t xml:space="preserve">Medium</w:t>
            </w:r>
          </w:p>
        </w:tc>
        <w:tc>
          <w:tcPr>
            <w:tcW w:type="dxa" w:w="12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center"/>
            </w:pPr>
            <w:r>
              <w:rPr>
                <w:b w:val="false"/>
                <w:bCs w:val="false"/>
                <w:sz w:val="20"/>
                <w:szCs w:val="20"/>
              </w:rPr>
              <w:t xml:space="preserve">High</w:t>
            </w:r>
          </w:p>
        </w:tc>
        <w:tc>
          <w:tcPr>
            <w:tcW w:type="dxa" w:w="14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center"/>
            </w:pPr>
            <w:r>
              <w:rPr>
                <w:b/>
                <w:bCs/>
                <w:sz w:val="20"/>
                <w:szCs w:val="20"/>
              </w:rPr>
              <w:t xml:space="preserve">High</w:t>
            </w:r>
          </w:p>
        </w:tc>
        <w:tc>
          <w:tcPr>
            <w:tcW w:type="dxa" w:w="45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left"/>
            </w:pPr>
            <w:r>
              <w:rPr>
                <w:b w:val="false"/>
                <w:bCs w:val="false"/>
                <w:sz w:val="20"/>
                <w:szCs w:val="20"/>
              </w:rPr>
              <w:t xml:space="preserve">SEC-01, SEC-10, SEC-11, SEC-14, SEC-16</w:t>
            </w:r>
          </w:p>
        </w:tc>
      </w:tr>
      <w:tr>
        <w:trPr>
          <w:cantSplit/>
        </w:trPr>
        <w:tc>
          <w:tcPr>
            <w:tcW w:type="dxa" w:w="10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left"/>
            </w:pPr>
            <w:r>
              <w:rPr>
                <w:b/>
                <w:bCs/>
                <w:sz w:val="20"/>
                <w:szCs w:val="20"/>
              </w:rPr>
              <w:t xml:space="preserve">TH-05</w:t>
            </w:r>
          </w:p>
        </w:tc>
        <w:tc>
          <w:tcPr>
            <w:tcW w:type="dxa" w:w="13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center"/>
            </w:pPr>
            <w:r>
              <w:rPr>
                <w:b w:val="false"/>
                <w:bCs w:val="false"/>
                <w:sz w:val="20"/>
                <w:szCs w:val="20"/>
              </w:rPr>
              <w:t xml:space="preserve">High</w:t>
            </w:r>
          </w:p>
        </w:tc>
        <w:tc>
          <w:tcPr>
            <w:tcW w:type="dxa" w:w="12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center"/>
            </w:pPr>
            <w:r>
              <w:rPr>
                <w:b w:val="false"/>
                <w:bCs w:val="false"/>
                <w:sz w:val="20"/>
                <w:szCs w:val="20"/>
              </w:rPr>
              <w:t xml:space="preserve">High</w:t>
            </w:r>
          </w:p>
        </w:tc>
        <w:tc>
          <w:tcPr>
            <w:tcW w:type="dxa" w:w="14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center"/>
            </w:pPr>
            <w:r>
              <w:rPr>
                <w:b/>
                <w:bCs/>
                <w:sz w:val="20"/>
                <w:szCs w:val="20"/>
              </w:rPr>
              <w:t xml:space="preserve">High</w:t>
            </w:r>
          </w:p>
        </w:tc>
        <w:tc>
          <w:tcPr>
            <w:tcW w:type="dxa" w:w="45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left"/>
            </w:pPr>
            <w:r>
              <w:rPr>
                <w:b w:val="false"/>
                <w:bCs w:val="false"/>
                <w:sz w:val="20"/>
                <w:szCs w:val="20"/>
              </w:rPr>
              <w:t xml:space="preserve">SEC-01, SEC-12, SEC-13, SEC-22</w:t>
            </w:r>
          </w:p>
        </w:tc>
      </w:tr>
      <w:tr>
        <w:trPr>
          <w:cantSplit/>
        </w:trPr>
        <w:tc>
          <w:tcPr>
            <w:tcW w:type="dxa" w:w="10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left"/>
            </w:pPr>
            <w:r>
              <w:rPr>
                <w:b/>
                <w:bCs/>
                <w:sz w:val="20"/>
                <w:szCs w:val="20"/>
              </w:rPr>
              <w:t xml:space="preserve">TH-06</w:t>
            </w:r>
          </w:p>
        </w:tc>
        <w:tc>
          <w:tcPr>
            <w:tcW w:type="dxa" w:w="13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center"/>
            </w:pPr>
            <w:r>
              <w:rPr>
                <w:b w:val="false"/>
                <w:bCs w:val="false"/>
                <w:sz w:val="20"/>
                <w:szCs w:val="20"/>
              </w:rPr>
              <w:t xml:space="preserve">Medium</w:t>
            </w:r>
          </w:p>
        </w:tc>
        <w:tc>
          <w:tcPr>
            <w:tcW w:type="dxa" w:w="12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center"/>
            </w:pPr>
            <w:r>
              <w:rPr>
                <w:b w:val="false"/>
                <w:bCs w:val="false"/>
                <w:sz w:val="20"/>
                <w:szCs w:val="20"/>
              </w:rPr>
              <w:t xml:space="preserve">High</w:t>
            </w:r>
          </w:p>
        </w:tc>
        <w:tc>
          <w:tcPr>
            <w:tcW w:type="dxa" w:w="14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center"/>
            </w:pPr>
            <w:r>
              <w:rPr>
                <w:b/>
                <w:bCs/>
                <w:sz w:val="20"/>
                <w:szCs w:val="20"/>
              </w:rPr>
              <w:t xml:space="preserve">High</w:t>
            </w:r>
          </w:p>
        </w:tc>
        <w:tc>
          <w:tcPr>
            <w:tcW w:type="dxa" w:w="45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left"/>
            </w:pPr>
            <w:r>
              <w:rPr>
                <w:b w:val="false"/>
                <w:bCs w:val="false"/>
                <w:sz w:val="20"/>
                <w:szCs w:val="20"/>
              </w:rPr>
              <w:t xml:space="preserve">SEC-09, SEC-17, SEC-18</w:t>
            </w:r>
          </w:p>
        </w:tc>
      </w:tr>
      <w:tr>
        <w:trPr>
          <w:cantSplit/>
        </w:trPr>
        <w:tc>
          <w:tcPr>
            <w:tcW w:type="dxa" w:w="10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left"/>
            </w:pPr>
            <w:r>
              <w:rPr>
                <w:b/>
                <w:bCs/>
                <w:sz w:val="20"/>
                <w:szCs w:val="20"/>
              </w:rPr>
              <w:t xml:space="preserve">TH-07</w:t>
            </w:r>
          </w:p>
        </w:tc>
        <w:tc>
          <w:tcPr>
            <w:tcW w:type="dxa" w:w="13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center"/>
            </w:pPr>
            <w:r>
              <w:rPr>
                <w:b w:val="false"/>
                <w:bCs w:val="false"/>
                <w:sz w:val="20"/>
                <w:szCs w:val="20"/>
              </w:rPr>
              <w:t xml:space="preserve">Medium</w:t>
            </w:r>
          </w:p>
        </w:tc>
        <w:tc>
          <w:tcPr>
            <w:tcW w:type="dxa" w:w="12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center"/>
            </w:pPr>
            <w:r>
              <w:rPr>
                <w:b w:val="false"/>
                <w:bCs w:val="false"/>
                <w:sz w:val="20"/>
                <w:szCs w:val="20"/>
              </w:rPr>
              <w:t xml:space="preserve">High</w:t>
            </w:r>
          </w:p>
        </w:tc>
        <w:tc>
          <w:tcPr>
            <w:tcW w:type="dxa" w:w="14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center"/>
            </w:pPr>
            <w:r>
              <w:rPr>
                <w:b/>
                <w:bCs/>
                <w:sz w:val="20"/>
                <w:szCs w:val="20"/>
              </w:rPr>
              <w:t xml:space="preserve">High</w:t>
            </w:r>
          </w:p>
        </w:tc>
        <w:tc>
          <w:tcPr>
            <w:tcW w:type="dxa" w:w="45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left"/>
            </w:pPr>
            <w:r>
              <w:rPr>
                <w:b w:val="false"/>
                <w:bCs w:val="false"/>
                <w:sz w:val="20"/>
                <w:szCs w:val="20"/>
              </w:rPr>
              <w:t xml:space="preserve">SEC-19</w:t>
            </w:r>
          </w:p>
        </w:tc>
      </w:tr>
      <w:tr>
        <w:trPr>
          <w:cantSplit/>
        </w:trPr>
        <w:tc>
          <w:tcPr>
            <w:tcW w:type="dxa" w:w="10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left"/>
            </w:pPr>
            <w:r>
              <w:rPr>
                <w:b/>
                <w:bCs/>
                <w:sz w:val="20"/>
                <w:szCs w:val="20"/>
              </w:rPr>
              <w:t xml:space="preserve">TH-08</w:t>
            </w:r>
          </w:p>
        </w:tc>
        <w:tc>
          <w:tcPr>
            <w:tcW w:type="dxa" w:w="13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center"/>
            </w:pPr>
            <w:r>
              <w:rPr>
                <w:b w:val="false"/>
                <w:bCs w:val="false"/>
                <w:sz w:val="20"/>
                <w:szCs w:val="20"/>
              </w:rPr>
              <w:t xml:space="preserve">Medium</w:t>
            </w:r>
          </w:p>
        </w:tc>
        <w:tc>
          <w:tcPr>
            <w:tcW w:type="dxa" w:w="12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center"/>
            </w:pPr>
            <w:r>
              <w:rPr>
                <w:b w:val="false"/>
                <w:bCs w:val="false"/>
                <w:sz w:val="20"/>
                <w:szCs w:val="20"/>
              </w:rPr>
              <w:t xml:space="preserve">High</w:t>
            </w:r>
          </w:p>
        </w:tc>
        <w:tc>
          <w:tcPr>
            <w:tcW w:type="dxa" w:w="14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center"/>
            </w:pPr>
            <w:r>
              <w:rPr>
                <w:b/>
                <w:bCs/>
                <w:sz w:val="20"/>
                <w:szCs w:val="20"/>
              </w:rPr>
              <w:t xml:space="preserve">High</w:t>
            </w:r>
          </w:p>
        </w:tc>
        <w:tc>
          <w:tcPr>
            <w:tcW w:type="dxa" w:w="45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left"/>
            </w:pPr>
            <w:r>
              <w:rPr>
                <w:b w:val="false"/>
                <w:bCs w:val="false"/>
                <w:sz w:val="20"/>
                <w:szCs w:val="20"/>
              </w:rPr>
              <w:t xml:space="preserve">SEC-13, SEC-21, SEC-23</w:t>
            </w:r>
          </w:p>
        </w:tc>
      </w:tr>
      <w:tr>
        <w:trPr>
          <w:cantSplit/>
        </w:trPr>
        <w:tc>
          <w:tcPr>
            <w:tcW w:type="dxa" w:w="10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left"/>
            </w:pPr>
            <w:r>
              <w:rPr>
                <w:b/>
                <w:bCs/>
                <w:sz w:val="20"/>
                <w:szCs w:val="20"/>
              </w:rPr>
              <w:t xml:space="preserve">TH-09</w:t>
            </w:r>
          </w:p>
        </w:tc>
        <w:tc>
          <w:tcPr>
            <w:tcW w:type="dxa" w:w="13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center"/>
            </w:pPr>
            <w:r>
              <w:rPr>
                <w:b w:val="false"/>
                <w:bCs w:val="false"/>
                <w:sz w:val="20"/>
                <w:szCs w:val="20"/>
              </w:rPr>
              <w:t xml:space="preserve">Low</w:t>
            </w:r>
          </w:p>
        </w:tc>
        <w:tc>
          <w:tcPr>
            <w:tcW w:type="dxa" w:w="12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center"/>
            </w:pPr>
            <w:r>
              <w:rPr>
                <w:b w:val="false"/>
                <w:bCs w:val="false"/>
                <w:sz w:val="20"/>
                <w:szCs w:val="20"/>
              </w:rPr>
              <w:t xml:space="preserve">High</w:t>
            </w:r>
          </w:p>
        </w:tc>
        <w:tc>
          <w:tcPr>
            <w:tcW w:type="dxa" w:w="14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center"/>
            </w:pPr>
            <w:r>
              <w:rPr>
                <w:b/>
                <w:bCs/>
                <w:sz w:val="20"/>
                <w:szCs w:val="20"/>
              </w:rPr>
              <w:t xml:space="preserve">Medium</w:t>
            </w:r>
          </w:p>
        </w:tc>
        <w:tc>
          <w:tcPr>
            <w:tcW w:type="dxa" w:w="45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left"/>
            </w:pPr>
            <w:r>
              <w:rPr>
                <w:b w:val="false"/>
                <w:bCs w:val="false"/>
                <w:sz w:val="20"/>
                <w:szCs w:val="20"/>
              </w:rPr>
              <w:t xml:space="preserve">SEC-21, SEC-22</w:t>
            </w:r>
          </w:p>
        </w:tc>
      </w:tr>
      <w:tr>
        <w:trPr>
          <w:cantSplit/>
        </w:trPr>
        <w:tc>
          <w:tcPr>
            <w:tcW w:type="dxa" w:w="10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left"/>
            </w:pPr>
            <w:r>
              <w:rPr>
                <w:b/>
                <w:bCs/>
                <w:sz w:val="20"/>
                <w:szCs w:val="20"/>
              </w:rPr>
              <w:t xml:space="preserve">TH-10</w:t>
            </w:r>
          </w:p>
        </w:tc>
        <w:tc>
          <w:tcPr>
            <w:tcW w:type="dxa" w:w="13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center"/>
            </w:pPr>
            <w:r>
              <w:rPr>
                <w:b w:val="false"/>
                <w:bCs w:val="false"/>
                <w:sz w:val="20"/>
                <w:szCs w:val="20"/>
              </w:rPr>
              <w:t xml:space="preserve">Medium</w:t>
            </w:r>
          </w:p>
        </w:tc>
        <w:tc>
          <w:tcPr>
            <w:tcW w:type="dxa" w:w="12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center"/>
            </w:pPr>
            <w:r>
              <w:rPr>
                <w:b w:val="false"/>
                <w:bCs w:val="false"/>
                <w:sz w:val="20"/>
                <w:szCs w:val="20"/>
              </w:rPr>
              <w:t xml:space="preserve">Medium</w:t>
            </w:r>
          </w:p>
        </w:tc>
        <w:tc>
          <w:tcPr>
            <w:tcW w:type="dxa" w:w="14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center"/>
            </w:pPr>
            <w:r>
              <w:rPr>
                <w:b/>
                <w:bCs/>
                <w:sz w:val="20"/>
                <w:szCs w:val="20"/>
              </w:rPr>
              <w:t xml:space="preserve">Medium</w:t>
            </w:r>
          </w:p>
        </w:tc>
        <w:tc>
          <w:tcPr>
            <w:tcW w:type="dxa" w:w="45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left"/>
            </w:pPr>
            <w:r>
              <w:rPr>
                <w:b w:val="false"/>
                <w:bCs w:val="false"/>
                <w:sz w:val="20"/>
                <w:szCs w:val="20"/>
              </w:rPr>
              <w:t xml:space="preserve">SEC-20, SEC-24, SEC-25, SEC-27</w:t>
            </w:r>
          </w:p>
        </w:tc>
      </w:tr>
      <w:tr>
        <w:trPr>
          <w:cantSplit/>
        </w:trPr>
        <w:tc>
          <w:tcPr>
            <w:tcW w:type="dxa" w:w="10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left"/>
            </w:pPr>
            <w:r>
              <w:rPr>
                <w:b/>
                <w:bCs/>
                <w:sz w:val="20"/>
                <w:szCs w:val="20"/>
              </w:rPr>
              <w:t xml:space="preserve">TH-11</w:t>
            </w:r>
          </w:p>
        </w:tc>
        <w:tc>
          <w:tcPr>
            <w:tcW w:type="dxa" w:w="13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center"/>
            </w:pPr>
            <w:r>
              <w:rPr>
                <w:b w:val="false"/>
                <w:bCs w:val="false"/>
                <w:sz w:val="20"/>
                <w:szCs w:val="20"/>
              </w:rPr>
              <w:t xml:space="preserve">Low</w:t>
            </w:r>
          </w:p>
        </w:tc>
        <w:tc>
          <w:tcPr>
            <w:tcW w:type="dxa" w:w="12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center"/>
            </w:pPr>
            <w:r>
              <w:rPr>
                <w:b w:val="false"/>
                <w:bCs w:val="false"/>
                <w:sz w:val="20"/>
                <w:szCs w:val="20"/>
              </w:rPr>
              <w:t xml:space="preserve">High</w:t>
            </w:r>
          </w:p>
        </w:tc>
        <w:tc>
          <w:tcPr>
            <w:tcW w:type="dxa" w:w="14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center"/>
            </w:pPr>
            <w:r>
              <w:rPr>
                <w:b/>
                <w:bCs/>
                <w:sz w:val="20"/>
                <w:szCs w:val="20"/>
              </w:rPr>
              <w:t xml:space="preserve">Medium</w:t>
            </w:r>
          </w:p>
        </w:tc>
        <w:tc>
          <w:tcPr>
            <w:tcW w:type="dxa" w:w="45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left"/>
            </w:pPr>
            <w:r>
              <w:rPr>
                <w:b w:val="false"/>
                <w:bCs w:val="false"/>
                <w:sz w:val="20"/>
                <w:szCs w:val="20"/>
              </w:rPr>
              <w:t xml:space="preserve">SEC-20, SEC-26</w:t>
            </w:r>
          </w:p>
        </w:tc>
      </w:tr>
      <w:tr>
        <w:trPr>
          <w:cantSplit/>
        </w:trPr>
        <w:tc>
          <w:tcPr>
            <w:tcW w:type="dxa" w:w="10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left"/>
            </w:pPr>
            <w:r>
              <w:rPr>
                <w:b/>
                <w:bCs/>
                <w:sz w:val="20"/>
                <w:szCs w:val="20"/>
              </w:rPr>
              <w:t xml:space="preserve">TH-12</w:t>
            </w:r>
          </w:p>
        </w:tc>
        <w:tc>
          <w:tcPr>
            <w:tcW w:type="dxa" w:w="13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center"/>
            </w:pPr>
            <w:r>
              <w:rPr>
                <w:b w:val="false"/>
                <w:bCs w:val="false"/>
                <w:sz w:val="20"/>
                <w:szCs w:val="20"/>
              </w:rPr>
              <w:t xml:space="preserve">Medium</w:t>
            </w:r>
          </w:p>
        </w:tc>
        <w:tc>
          <w:tcPr>
            <w:tcW w:type="dxa" w:w="12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center"/>
            </w:pPr>
            <w:r>
              <w:rPr>
                <w:b w:val="false"/>
                <w:bCs w:val="false"/>
                <w:sz w:val="20"/>
                <w:szCs w:val="20"/>
              </w:rPr>
              <w:t xml:space="preserve">Medium</w:t>
            </w:r>
          </w:p>
        </w:tc>
        <w:tc>
          <w:tcPr>
            <w:tcW w:type="dxa" w:w="14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center"/>
            </w:pPr>
            <w:r>
              <w:rPr>
                <w:b/>
                <w:bCs/>
                <w:sz w:val="20"/>
                <w:szCs w:val="20"/>
              </w:rPr>
              <w:t xml:space="preserve">Medium</w:t>
            </w:r>
          </w:p>
        </w:tc>
        <w:tc>
          <w:tcPr>
            <w:tcW w:type="dxa" w:w="45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left"/>
            </w:pPr>
            <w:r>
              <w:rPr>
                <w:b w:val="false"/>
                <w:bCs w:val="false"/>
                <w:sz w:val="20"/>
                <w:szCs w:val="20"/>
              </w:rPr>
              <w:t xml:space="preserve">SEC-06, SEC-15, SEC-16, SEC-28</w:t>
            </w:r>
          </w:p>
        </w:tc>
      </w:tr>
    </w:tbl>
    <w:p>
      <w:pPr>
        <w:pStyle w:val="Heading1"/>
        <w:keepNext/>
        <w:spacing w:after="120" w:before="280"/>
      </w:pPr>
      <w:r>
        <w:rPr>
          <w:b/>
          <w:bCs/>
          <w:color w:val="000000"/>
        </w:rPr>
        <w:t xml:space="preserve">3. Security Objectives</w:t>
      </w:r>
    </w:p>
    <w:p>
      <w:pPr>
        <w:spacing w:after="120"/>
      </w:pPr>
      <w:r>
        <w:t xml:space="preserve">Each critical area is protected by a measurable goal. Every requirement in Section 4 supports at least one of these objectives.</w:t>
      </w:r>
    </w:p>
    <w:tbl>
      <w:tblPr>
        <w:tblW w:type="dxa" w:w="94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0"/>
        <w:gridCol w:w="2300"/>
        <w:gridCol w:w="6100"/>
      </w:tblGrid>
      <w:tr>
        <w:trPr>
          <w:tblHeader/>
        </w:trPr>
        <w:tc>
          <w:tcPr>
            <w:tcW w:type="dxa" w:w="1000"/>
            <w:tcBorders>
              <w:top w:val="single" w:color="000000" w:sz="4"/>
              <w:left w:val="single" w:color="000000" w:sz="4"/>
              <w:bottom w:val="single" w:color="000000" w:sz="4"/>
              <w:right w:val="single" w:color="000000" w:sz="4"/>
            </w:tcBorders>
            <w:shd w:fill="262626" w:color="auto" w:val="clear"/>
            <w:tcMar>
              <w:top w:type="dxa" w:w="70"/>
              <w:left w:type="dxa" w:w="100"/>
              <w:bottom w:type="dxa" w:w="70"/>
              <w:right w:type="dxa" w:w="100"/>
            </w:tcMar>
            <w:vAlign w:val="center"/>
          </w:tcPr>
          <w:p>
            <w:pPr>
              <w:jc w:val="left"/>
            </w:pPr>
            <w:r>
              <w:rPr>
                <w:b/>
                <w:bCs/>
                <w:color w:val="FFFFFF"/>
                <w:sz w:val="20"/>
                <w:szCs w:val="20"/>
              </w:rPr>
              <w:t xml:space="preserve">ID</w:t>
            </w:r>
          </w:p>
        </w:tc>
        <w:tc>
          <w:tcPr>
            <w:tcW w:type="dxa" w:w="2300"/>
            <w:tcBorders>
              <w:top w:val="single" w:color="000000" w:sz="4"/>
              <w:left w:val="single" w:color="000000" w:sz="4"/>
              <w:bottom w:val="single" w:color="000000" w:sz="4"/>
              <w:right w:val="single" w:color="000000" w:sz="4"/>
            </w:tcBorders>
            <w:shd w:fill="262626" w:color="auto" w:val="clear"/>
            <w:tcMar>
              <w:top w:type="dxa" w:w="70"/>
              <w:left w:type="dxa" w:w="100"/>
              <w:bottom w:type="dxa" w:w="70"/>
              <w:right w:type="dxa" w:w="100"/>
            </w:tcMar>
            <w:vAlign w:val="center"/>
          </w:tcPr>
          <w:p>
            <w:pPr>
              <w:jc w:val="left"/>
            </w:pPr>
            <w:r>
              <w:rPr>
                <w:b/>
                <w:bCs/>
                <w:color w:val="FFFFFF"/>
                <w:sz w:val="20"/>
                <w:szCs w:val="20"/>
              </w:rPr>
              <w:t xml:space="preserve">Objective</w:t>
            </w:r>
          </w:p>
        </w:tc>
        <w:tc>
          <w:tcPr>
            <w:tcW w:type="dxa" w:w="6100"/>
            <w:tcBorders>
              <w:top w:val="single" w:color="000000" w:sz="4"/>
              <w:left w:val="single" w:color="000000" w:sz="4"/>
              <w:bottom w:val="single" w:color="000000" w:sz="4"/>
              <w:right w:val="single" w:color="000000" w:sz="4"/>
            </w:tcBorders>
            <w:shd w:fill="262626" w:color="auto" w:val="clear"/>
            <w:tcMar>
              <w:top w:type="dxa" w:w="70"/>
              <w:left w:type="dxa" w:w="100"/>
              <w:bottom w:type="dxa" w:w="70"/>
              <w:right w:type="dxa" w:w="100"/>
            </w:tcMar>
            <w:vAlign w:val="center"/>
          </w:tcPr>
          <w:p>
            <w:pPr>
              <w:jc w:val="left"/>
            </w:pPr>
            <w:r>
              <w:rPr>
                <w:b/>
                <w:bCs/>
                <w:color w:val="FFFFFF"/>
                <w:sz w:val="20"/>
                <w:szCs w:val="20"/>
              </w:rPr>
              <w:t xml:space="preserve">Measurable goal</w:t>
            </w:r>
          </w:p>
        </w:tc>
      </w:tr>
      <w:tr>
        <w:trPr>
          <w:cantSplit/>
        </w:trPr>
        <w:tc>
          <w:tcPr>
            <w:tcW w:type="dxa" w:w="10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left"/>
            </w:pPr>
            <w:r>
              <w:rPr>
                <w:b/>
                <w:bCs/>
                <w:sz w:val="20"/>
                <w:szCs w:val="20"/>
              </w:rPr>
              <w:t xml:space="preserve">OBJ-01</w:t>
            </w:r>
          </w:p>
        </w:tc>
        <w:tc>
          <w:tcPr>
            <w:tcW w:type="dxa" w:w="23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left"/>
            </w:pPr>
            <w:r>
              <w:rPr>
                <w:b/>
                <w:bCs/>
                <w:sz w:val="20"/>
                <w:szCs w:val="20"/>
              </w:rPr>
              <w:t xml:space="preserve">Confidentiality</w:t>
            </w:r>
          </w:p>
        </w:tc>
        <w:tc>
          <w:tcPr>
            <w:tcW w:type="dxa" w:w="61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left"/>
            </w:pPr>
            <w:r>
              <w:rPr>
                <w:b w:val="false"/>
                <w:bCs w:val="false"/>
                <w:sz w:val="20"/>
                <w:szCs w:val="20"/>
              </w:rPr>
              <w:t xml:space="preserve">Only authorized users can read student, attendance and report data. Target: zero successful unauthorized reads in testing (cross-role and cross-student attempts all denied).</w:t>
            </w:r>
          </w:p>
        </w:tc>
      </w:tr>
      <w:tr>
        <w:trPr>
          <w:cantSplit/>
        </w:trPr>
        <w:tc>
          <w:tcPr>
            <w:tcW w:type="dxa" w:w="10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left"/>
            </w:pPr>
            <w:r>
              <w:rPr>
                <w:b/>
                <w:bCs/>
                <w:sz w:val="20"/>
                <w:szCs w:val="20"/>
              </w:rPr>
              <w:t xml:space="preserve">OBJ-02</w:t>
            </w:r>
          </w:p>
        </w:tc>
        <w:tc>
          <w:tcPr>
            <w:tcW w:type="dxa" w:w="23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left"/>
            </w:pPr>
            <w:r>
              <w:rPr>
                <w:b/>
                <w:bCs/>
                <w:sz w:val="20"/>
                <w:szCs w:val="20"/>
              </w:rPr>
              <w:t xml:space="preserve">Integrity</w:t>
            </w:r>
          </w:p>
        </w:tc>
        <w:tc>
          <w:tcPr>
            <w:tcW w:type="dxa" w:w="61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left"/>
            </w:pPr>
            <w:r>
              <w:rPr>
                <w:b w:val="false"/>
                <w:bCs w:val="false"/>
                <w:sz w:val="20"/>
                <w:szCs w:val="20"/>
              </w:rPr>
              <w:t xml:space="preserve">Attendance records are changed only by authorized users, through validated input, within the allowed correction window. Target: every change is accepted or rejected according to the rules, with no silent changes.</w:t>
            </w:r>
          </w:p>
        </w:tc>
      </w:tr>
      <w:tr>
        <w:trPr>
          <w:cantSplit/>
        </w:trPr>
        <w:tc>
          <w:tcPr>
            <w:tcW w:type="dxa" w:w="10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left"/>
            </w:pPr>
            <w:r>
              <w:rPr>
                <w:b/>
                <w:bCs/>
                <w:sz w:val="20"/>
                <w:szCs w:val="20"/>
              </w:rPr>
              <w:t xml:space="preserve">OBJ-03</w:t>
            </w:r>
          </w:p>
        </w:tc>
        <w:tc>
          <w:tcPr>
            <w:tcW w:type="dxa" w:w="23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left"/>
            </w:pPr>
            <w:r>
              <w:rPr>
                <w:b/>
                <w:bCs/>
                <w:sz w:val="20"/>
                <w:szCs w:val="20"/>
              </w:rPr>
              <w:t xml:space="preserve">Authentication and session assurance</w:t>
            </w:r>
          </w:p>
        </w:tc>
        <w:tc>
          <w:tcPr>
            <w:tcW w:type="dxa" w:w="61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left"/>
            </w:pPr>
            <w:r>
              <w:rPr>
                <w:b w:val="false"/>
                <w:bCs w:val="false"/>
                <w:sz w:val="20"/>
                <w:szCs w:val="20"/>
              </w:rPr>
              <w:t xml:space="preserve">Only verified users hold a session, and credentials are protected. Target: lockout after 5 failed logins, session expiry after 15 minutes idle, no plain-text passwords stored, and every login requires a second factor (OTP).</w:t>
            </w:r>
          </w:p>
        </w:tc>
      </w:tr>
      <w:tr>
        <w:trPr>
          <w:cantSplit/>
        </w:trPr>
        <w:tc>
          <w:tcPr>
            <w:tcW w:type="dxa" w:w="10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left"/>
            </w:pPr>
            <w:r>
              <w:rPr>
                <w:b/>
                <w:bCs/>
                <w:sz w:val="20"/>
                <w:szCs w:val="20"/>
              </w:rPr>
              <w:t xml:space="preserve">OBJ-04</w:t>
            </w:r>
          </w:p>
        </w:tc>
        <w:tc>
          <w:tcPr>
            <w:tcW w:type="dxa" w:w="23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left"/>
            </w:pPr>
            <w:r>
              <w:rPr>
                <w:b/>
                <w:bCs/>
                <w:sz w:val="20"/>
                <w:szCs w:val="20"/>
              </w:rPr>
              <w:t xml:space="preserve">Accountability</w:t>
            </w:r>
          </w:p>
        </w:tc>
        <w:tc>
          <w:tcPr>
            <w:tcW w:type="dxa" w:w="61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left"/>
            </w:pPr>
            <w:r>
              <w:rPr>
                <w:b w:val="false"/>
                <w:bCs w:val="false"/>
                <w:sz w:val="20"/>
                <w:szCs w:val="20"/>
              </w:rPr>
              <w:t xml:space="preserve">Every attendance change, account change and security event is traceable to a user and time. Target: 100% of defined events produce a log entry that users cannot edit.</w:t>
            </w:r>
          </w:p>
        </w:tc>
      </w:tr>
      <w:tr>
        <w:trPr>
          <w:cantSplit/>
        </w:trPr>
        <w:tc>
          <w:tcPr>
            <w:tcW w:type="dxa" w:w="10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left"/>
            </w:pPr>
            <w:r>
              <w:rPr>
                <w:b/>
                <w:bCs/>
                <w:sz w:val="20"/>
                <w:szCs w:val="20"/>
              </w:rPr>
              <w:t xml:space="preserve">OBJ-05</w:t>
            </w:r>
          </w:p>
        </w:tc>
        <w:tc>
          <w:tcPr>
            <w:tcW w:type="dxa" w:w="23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left"/>
            </w:pPr>
            <w:r>
              <w:rPr>
                <w:b/>
                <w:bCs/>
                <w:sz w:val="20"/>
                <w:szCs w:val="20"/>
              </w:rPr>
              <w:t xml:space="preserve">Availability and recoverability</w:t>
            </w:r>
          </w:p>
        </w:tc>
        <w:tc>
          <w:tcPr>
            <w:tcW w:type="dxa" w:w="61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left"/>
            </w:pPr>
            <w:r>
              <w:rPr>
                <w:b w:val="false"/>
                <w:bCs w:val="false"/>
                <w:sz w:val="20"/>
                <w:szCs w:val="20"/>
              </w:rPr>
              <w:t xml:space="preserve">Data can be backed up and restored securely after a failure. Target: a valid backup can be restored by the Admin, and a failed backup never destroys the last valid one.</w:t>
            </w:r>
          </w:p>
        </w:tc>
      </w:tr>
      <w:tr>
        <w:trPr>
          <w:cantSplit/>
        </w:trPr>
        <w:tc>
          <w:tcPr>
            <w:tcW w:type="dxa" w:w="10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left"/>
            </w:pPr>
            <w:r>
              <w:rPr>
                <w:b/>
                <w:bCs/>
                <w:sz w:val="20"/>
                <w:szCs w:val="20"/>
              </w:rPr>
              <w:t xml:space="preserve">OBJ-06</w:t>
            </w:r>
          </w:p>
        </w:tc>
        <w:tc>
          <w:tcPr>
            <w:tcW w:type="dxa" w:w="23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left"/>
            </w:pPr>
            <w:r>
              <w:rPr>
                <w:b/>
                <w:bCs/>
                <w:sz w:val="20"/>
                <w:szCs w:val="20"/>
              </w:rPr>
              <w:t xml:space="preserve">Privacy and secure configuration</w:t>
            </w:r>
          </w:p>
        </w:tc>
        <w:tc>
          <w:tcPr>
            <w:tcW w:type="dxa" w:w="61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left"/>
            </w:pPr>
            <w:r>
              <w:rPr>
                <w:b w:val="false"/>
                <w:bCs w:val="false"/>
                <w:sz w:val="20"/>
                <w:szCs w:val="20"/>
              </w:rPr>
              <w:t xml:space="preserve">No sensitive data leaks through notifications, errors or logs, and no insecure defaults remain in production. Target: zero default accounts, zero hard-coded secrets, zero stack traces shown.</w:t>
            </w:r>
          </w:p>
        </w:tc>
      </w:tr>
    </w:tbl>
    <w:p>
      <w:pPr>
        <w:pStyle w:val="Heading1"/>
        <w:keepNext/>
        <w:spacing w:after="120" w:before="280"/>
      </w:pPr>
      <w:r>
        <w:rPr>
          <w:b/>
          <w:bCs/>
          <w:color w:val="000000"/>
        </w:rPr>
        <w:t xml:space="preserve">4. Security Requirements</w:t>
      </w:r>
    </w:p>
    <w:p>
      <w:pPr>
        <w:spacing w:after="120"/>
      </w:pPr>
      <w:r>
        <w:t xml:space="preserve">The requirements below are system requirements: they define what the system shall do. They are written to be testable, and Section 5 shows how each one is traced and verified.</w:t>
      </w:r>
    </w:p>
    <w:tbl>
      <w:tblPr>
        <w:tblW w:type="dxa" w:w="94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0"/>
        <w:gridCol w:w="2600"/>
        <w:gridCol w:w="5800"/>
      </w:tblGrid>
      <w:tr>
        <w:trPr>
          <w:tblHeader/>
        </w:trPr>
        <w:tc>
          <w:tcPr>
            <w:tcW w:type="dxa" w:w="1000"/>
            <w:tcBorders>
              <w:top w:val="single" w:color="000000" w:sz="4"/>
              <w:left w:val="single" w:color="000000" w:sz="4"/>
              <w:bottom w:val="single" w:color="000000" w:sz="4"/>
              <w:right w:val="single" w:color="000000" w:sz="4"/>
            </w:tcBorders>
            <w:shd w:fill="262626" w:color="auto" w:val="clear"/>
            <w:tcMar>
              <w:top w:type="dxa" w:w="70"/>
              <w:left w:type="dxa" w:w="100"/>
              <w:bottom w:type="dxa" w:w="70"/>
              <w:right w:type="dxa" w:w="100"/>
            </w:tcMar>
            <w:vAlign w:val="center"/>
          </w:tcPr>
          <w:p>
            <w:pPr>
              <w:jc w:val="left"/>
            </w:pPr>
            <w:r>
              <w:rPr>
                <w:b/>
                <w:bCs/>
                <w:color w:val="FFFFFF"/>
                <w:sz w:val="20"/>
                <w:szCs w:val="20"/>
              </w:rPr>
              <w:t xml:space="preserve">ID</w:t>
            </w:r>
          </w:p>
        </w:tc>
        <w:tc>
          <w:tcPr>
            <w:tcW w:type="dxa" w:w="2600"/>
            <w:tcBorders>
              <w:top w:val="single" w:color="000000" w:sz="4"/>
              <w:left w:val="single" w:color="000000" w:sz="4"/>
              <w:bottom w:val="single" w:color="000000" w:sz="4"/>
              <w:right w:val="single" w:color="000000" w:sz="4"/>
            </w:tcBorders>
            <w:shd w:fill="262626" w:color="auto" w:val="clear"/>
            <w:tcMar>
              <w:top w:type="dxa" w:w="70"/>
              <w:left w:type="dxa" w:w="100"/>
              <w:bottom w:type="dxa" w:w="70"/>
              <w:right w:type="dxa" w:w="100"/>
            </w:tcMar>
            <w:vAlign w:val="center"/>
          </w:tcPr>
          <w:p>
            <w:pPr>
              <w:jc w:val="left"/>
            </w:pPr>
            <w:r>
              <w:rPr>
                <w:b/>
                <w:bCs/>
                <w:color w:val="FFFFFF"/>
                <w:sz w:val="20"/>
                <w:szCs w:val="20"/>
              </w:rPr>
              <w:t xml:space="preserve">Requirement</w:t>
            </w:r>
          </w:p>
        </w:tc>
        <w:tc>
          <w:tcPr>
            <w:tcW w:type="dxa" w:w="5800"/>
            <w:tcBorders>
              <w:top w:val="single" w:color="000000" w:sz="4"/>
              <w:left w:val="single" w:color="000000" w:sz="4"/>
              <w:bottom w:val="single" w:color="000000" w:sz="4"/>
              <w:right w:val="single" w:color="000000" w:sz="4"/>
            </w:tcBorders>
            <w:shd w:fill="262626" w:color="auto" w:val="clear"/>
            <w:tcMar>
              <w:top w:type="dxa" w:w="70"/>
              <w:left w:type="dxa" w:w="100"/>
              <w:bottom w:type="dxa" w:w="70"/>
              <w:right w:type="dxa" w:w="100"/>
            </w:tcMar>
            <w:vAlign w:val="center"/>
          </w:tcPr>
          <w:p>
            <w:pPr>
              <w:jc w:val="left"/>
            </w:pPr>
            <w:r>
              <w:rPr>
                <w:b/>
                <w:bCs/>
                <w:color w:val="FFFFFF"/>
                <w:sz w:val="20"/>
                <w:szCs w:val="20"/>
              </w:rPr>
              <w:t xml:space="preserve">Description</w:t>
            </w:r>
          </w:p>
        </w:tc>
      </w:tr>
      <w:tr>
        <w:trPr>
          <w:cantSplit/>
        </w:trPr>
        <w:tc>
          <w:tcPr>
            <w:tcW w:type="dxa" w:w="10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left"/>
            </w:pPr>
            <w:r>
              <w:rPr>
                <w:b/>
                <w:bCs/>
                <w:sz w:val="20"/>
                <w:szCs w:val="20"/>
              </w:rPr>
              <w:t xml:space="preserve">SEC-01</w:t>
            </w:r>
          </w:p>
        </w:tc>
        <w:tc>
          <w:tcPr>
            <w:tcW w:type="dxa" w:w="26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left"/>
            </w:pPr>
            <w:r>
              <w:rPr>
                <w:b/>
                <w:bCs/>
                <w:sz w:val="20"/>
                <w:szCs w:val="20"/>
              </w:rPr>
              <w:t xml:space="preserve">Mandatory Authentication</w:t>
            </w:r>
          </w:p>
        </w:tc>
        <w:tc>
          <w:tcPr>
            <w:tcW w:type="dxa" w:w="58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left"/>
            </w:pPr>
            <w:r>
              <w:rPr>
                <w:b w:val="false"/>
                <w:bCs w:val="false"/>
                <w:sz w:val="20"/>
                <w:szCs w:val="20"/>
              </w:rPr>
              <w:t xml:space="preserve">Every protected function requires an authenticated session. Unauthenticated requests are redirected to the login page.</w:t>
            </w:r>
          </w:p>
        </w:tc>
      </w:tr>
      <w:tr>
        <w:trPr>
          <w:cantSplit/>
        </w:trPr>
        <w:tc>
          <w:tcPr>
            <w:tcW w:type="dxa" w:w="10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left"/>
            </w:pPr>
            <w:r>
              <w:rPr>
                <w:b/>
                <w:bCs/>
                <w:sz w:val="20"/>
                <w:szCs w:val="20"/>
              </w:rPr>
              <w:t xml:space="preserve">SEC-02</w:t>
            </w:r>
          </w:p>
        </w:tc>
        <w:tc>
          <w:tcPr>
            <w:tcW w:type="dxa" w:w="26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left"/>
            </w:pPr>
            <w:r>
              <w:rPr>
                <w:b/>
                <w:bCs/>
                <w:sz w:val="20"/>
                <w:szCs w:val="20"/>
              </w:rPr>
              <w:t xml:space="preserve">Generic Login Errors</w:t>
            </w:r>
          </w:p>
        </w:tc>
        <w:tc>
          <w:tcPr>
            <w:tcW w:type="dxa" w:w="58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left"/>
            </w:pPr>
            <w:r>
              <w:rPr>
                <w:b w:val="false"/>
                <w:bCs w:val="false"/>
                <w:sz w:val="20"/>
                <w:szCs w:val="20"/>
              </w:rPr>
              <w:t xml:space="preserve">Failed logins show one generic message ("Invalid username or password") that does not reveal whether the username exists.</w:t>
            </w:r>
          </w:p>
        </w:tc>
      </w:tr>
      <w:tr>
        <w:trPr>
          <w:cantSplit/>
        </w:trPr>
        <w:tc>
          <w:tcPr>
            <w:tcW w:type="dxa" w:w="10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left"/>
            </w:pPr>
            <w:r>
              <w:rPr>
                <w:b/>
                <w:bCs/>
                <w:sz w:val="20"/>
                <w:szCs w:val="20"/>
              </w:rPr>
              <w:t xml:space="preserve">SEC-03</w:t>
            </w:r>
          </w:p>
        </w:tc>
        <w:tc>
          <w:tcPr>
            <w:tcW w:type="dxa" w:w="26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left"/>
            </w:pPr>
            <w:r>
              <w:rPr>
                <w:b/>
                <w:bCs/>
                <w:sz w:val="20"/>
                <w:szCs w:val="20"/>
              </w:rPr>
              <w:t xml:space="preserve">Account Lockout</w:t>
            </w:r>
          </w:p>
        </w:tc>
        <w:tc>
          <w:tcPr>
            <w:tcW w:type="dxa" w:w="58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left"/>
            </w:pPr>
            <w:r>
              <w:rPr>
                <w:b w:val="false"/>
                <w:bCs w:val="false"/>
                <w:sz w:val="20"/>
                <w:szCs w:val="20"/>
              </w:rPr>
              <w:t xml:space="preserve">After 5 consecutive failed logins the account is locked for 15 minutes. All failed attempts are logged.</w:t>
            </w:r>
          </w:p>
        </w:tc>
      </w:tr>
      <w:tr>
        <w:trPr>
          <w:cantSplit/>
        </w:trPr>
        <w:tc>
          <w:tcPr>
            <w:tcW w:type="dxa" w:w="10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left"/>
            </w:pPr>
            <w:r>
              <w:rPr>
                <w:b/>
                <w:bCs/>
                <w:sz w:val="20"/>
                <w:szCs w:val="20"/>
              </w:rPr>
              <w:t xml:space="preserve">SEC-04</w:t>
            </w:r>
          </w:p>
        </w:tc>
        <w:tc>
          <w:tcPr>
            <w:tcW w:type="dxa" w:w="26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left"/>
            </w:pPr>
            <w:r>
              <w:rPr>
                <w:b/>
                <w:bCs/>
                <w:sz w:val="20"/>
                <w:szCs w:val="20"/>
              </w:rPr>
              <w:t xml:space="preserve">Password Policy</w:t>
            </w:r>
          </w:p>
        </w:tc>
        <w:tc>
          <w:tcPr>
            <w:tcW w:type="dxa" w:w="58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left"/>
            </w:pPr>
            <w:r>
              <w:rPr>
                <w:b w:val="false"/>
                <w:bCs w:val="false"/>
                <w:sz w:val="20"/>
                <w:szCs w:val="20"/>
              </w:rPr>
              <w:t xml:space="preserve">Passwords must be at least 8 characters and contain upper case, lower case, a digit and a special character.</w:t>
            </w:r>
          </w:p>
        </w:tc>
      </w:tr>
      <w:tr>
        <w:trPr>
          <w:cantSplit/>
        </w:trPr>
        <w:tc>
          <w:tcPr>
            <w:tcW w:type="dxa" w:w="10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left"/>
            </w:pPr>
            <w:r>
              <w:rPr>
                <w:b/>
                <w:bCs/>
                <w:sz w:val="20"/>
                <w:szCs w:val="20"/>
              </w:rPr>
              <w:t xml:space="preserve">SEC-05</w:t>
            </w:r>
          </w:p>
        </w:tc>
        <w:tc>
          <w:tcPr>
            <w:tcW w:type="dxa" w:w="26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left"/>
            </w:pPr>
            <w:r>
              <w:rPr>
                <w:b/>
                <w:bCs/>
                <w:sz w:val="20"/>
                <w:szCs w:val="20"/>
              </w:rPr>
              <w:t xml:space="preserve">Password Storage</w:t>
            </w:r>
          </w:p>
        </w:tc>
        <w:tc>
          <w:tcPr>
            <w:tcW w:type="dxa" w:w="58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left"/>
            </w:pPr>
            <w:r>
              <w:rPr>
                <w:b w:val="false"/>
                <w:bCs w:val="false"/>
                <w:sz w:val="20"/>
                <w:szCs w:val="20"/>
              </w:rPr>
              <w:t xml:space="preserve">Passwords are stored only as salted hashes (bcrypt, Argon2 or PBKDF2). They are never stored or logged in plain text.</w:t>
            </w:r>
          </w:p>
        </w:tc>
      </w:tr>
      <w:tr>
        <w:trPr>
          <w:cantSplit/>
        </w:trPr>
        <w:tc>
          <w:tcPr>
            <w:tcW w:type="dxa" w:w="10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left"/>
            </w:pPr>
            <w:r>
              <w:rPr>
                <w:b/>
                <w:bCs/>
                <w:sz w:val="20"/>
                <w:szCs w:val="20"/>
              </w:rPr>
              <w:t xml:space="preserve">SEC-06</w:t>
            </w:r>
          </w:p>
        </w:tc>
        <w:tc>
          <w:tcPr>
            <w:tcW w:type="dxa" w:w="26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left"/>
            </w:pPr>
            <w:r>
              <w:rPr>
                <w:b/>
                <w:bCs/>
                <w:sz w:val="20"/>
                <w:szCs w:val="20"/>
              </w:rPr>
              <w:t xml:space="preserve">Temporary Passwords</w:t>
            </w:r>
          </w:p>
        </w:tc>
        <w:tc>
          <w:tcPr>
            <w:tcW w:type="dxa" w:w="58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left"/>
            </w:pPr>
            <w:r>
              <w:rPr>
                <w:b w:val="false"/>
                <w:bCs w:val="false"/>
                <w:sz w:val="20"/>
                <w:szCs w:val="20"/>
              </w:rPr>
              <w:t xml:space="preserve">Accounts created by the Admin use a one-time temporary password, and the user must change it at first login.</w:t>
            </w:r>
          </w:p>
        </w:tc>
      </w:tr>
      <w:tr>
        <w:trPr>
          <w:cantSplit/>
        </w:trPr>
        <w:tc>
          <w:tcPr>
            <w:tcW w:type="dxa" w:w="10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left"/>
            </w:pPr>
            <w:r>
              <w:rPr>
                <w:b/>
                <w:bCs/>
                <w:sz w:val="20"/>
                <w:szCs w:val="20"/>
              </w:rPr>
              <w:t xml:space="preserve">SEC-07</w:t>
            </w:r>
          </w:p>
        </w:tc>
        <w:tc>
          <w:tcPr>
            <w:tcW w:type="dxa" w:w="26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left"/>
            </w:pPr>
            <w:r>
              <w:rPr>
                <w:b/>
                <w:bCs/>
                <w:sz w:val="20"/>
                <w:szCs w:val="20"/>
              </w:rPr>
              <w:t xml:space="preserve">Password Reset &amp; Change</w:t>
            </w:r>
          </w:p>
        </w:tc>
        <w:tc>
          <w:tcPr>
            <w:tcW w:type="dxa" w:w="58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left"/>
            </w:pPr>
            <w:r>
              <w:rPr>
                <w:b w:val="false"/>
                <w:bCs w:val="false"/>
                <w:sz w:val="20"/>
                <w:szCs w:val="20"/>
              </w:rPr>
              <w:t xml:space="preserve">Users can change their password and reset a forgotten one using a single-use token that expires after 30 minutes.</w:t>
            </w:r>
          </w:p>
        </w:tc>
      </w:tr>
      <w:tr>
        <w:trPr>
          <w:cantSplit/>
        </w:trPr>
        <w:tc>
          <w:tcPr>
            <w:tcW w:type="dxa" w:w="10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left"/>
            </w:pPr>
            <w:r>
              <w:rPr>
                <w:b/>
                <w:bCs/>
                <w:sz w:val="20"/>
                <w:szCs w:val="20"/>
              </w:rPr>
              <w:t xml:space="preserve">SEC-08</w:t>
            </w:r>
          </w:p>
        </w:tc>
        <w:tc>
          <w:tcPr>
            <w:tcW w:type="dxa" w:w="26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left"/>
            </w:pPr>
            <w:r>
              <w:rPr>
                <w:b/>
                <w:bCs/>
                <w:sz w:val="20"/>
                <w:szCs w:val="20"/>
              </w:rPr>
              <w:t xml:space="preserve">Session Timeout &amp; Termination</w:t>
            </w:r>
          </w:p>
        </w:tc>
        <w:tc>
          <w:tcPr>
            <w:tcW w:type="dxa" w:w="58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left"/>
            </w:pPr>
            <w:r>
              <w:rPr>
                <w:b w:val="false"/>
                <w:bCs w:val="false"/>
                <w:sz w:val="20"/>
                <w:szCs w:val="20"/>
              </w:rPr>
              <w:t xml:space="preserve">Sessions expire after 15 minutes of inactivity. Logout invalidates the session on the server side.</w:t>
            </w:r>
          </w:p>
        </w:tc>
      </w:tr>
      <w:tr>
        <w:trPr>
          <w:cantSplit/>
        </w:trPr>
        <w:tc>
          <w:tcPr>
            <w:tcW w:type="dxa" w:w="10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left"/>
            </w:pPr>
            <w:r>
              <w:rPr>
                <w:b/>
                <w:bCs/>
                <w:sz w:val="20"/>
                <w:szCs w:val="20"/>
              </w:rPr>
              <w:t xml:space="preserve">SEC-09</w:t>
            </w:r>
          </w:p>
        </w:tc>
        <w:tc>
          <w:tcPr>
            <w:tcW w:type="dxa" w:w="26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left"/>
            </w:pPr>
            <w:r>
              <w:rPr>
                <w:b/>
                <w:bCs/>
                <w:sz w:val="20"/>
                <w:szCs w:val="20"/>
              </w:rPr>
              <w:t xml:space="preserve">Session Token Protection</w:t>
            </w:r>
          </w:p>
        </w:tc>
        <w:tc>
          <w:tcPr>
            <w:tcW w:type="dxa" w:w="58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left"/>
            </w:pPr>
            <w:r>
              <w:rPr>
                <w:b w:val="false"/>
                <w:bCs w:val="false"/>
                <w:sz w:val="20"/>
                <w:szCs w:val="20"/>
              </w:rPr>
              <w:t xml:space="preserve">Session identifiers are random and unpredictable and are regenerated at login. Session cookies are set HttpOnly, Secure and SameSite.</w:t>
            </w:r>
          </w:p>
        </w:tc>
      </w:tr>
      <w:tr>
        <w:trPr>
          <w:cantSplit/>
        </w:trPr>
        <w:tc>
          <w:tcPr>
            <w:tcW w:type="dxa" w:w="10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left"/>
            </w:pPr>
            <w:r>
              <w:rPr>
                <w:b/>
                <w:bCs/>
                <w:sz w:val="20"/>
                <w:szCs w:val="20"/>
              </w:rPr>
              <w:t xml:space="preserve">SEC-10</w:t>
            </w:r>
          </w:p>
        </w:tc>
        <w:tc>
          <w:tcPr>
            <w:tcW w:type="dxa" w:w="26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left"/>
            </w:pPr>
            <w:r>
              <w:rPr>
                <w:b/>
                <w:bCs/>
                <w:sz w:val="20"/>
                <w:szCs w:val="20"/>
              </w:rPr>
              <w:t xml:space="preserve">Server-Side Role Enforcement</w:t>
            </w:r>
          </w:p>
        </w:tc>
        <w:tc>
          <w:tcPr>
            <w:tcW w:type="dxa" w:w="58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left"/>
            </w:pPr>
            <w:r>
              <w:rPr>
                <w:b w:val="false"/>
                <w:bCs w:val="false"/>
                <w:sz w:val="20"/>
                <w:szCs w:val="20"/>
              </w:rPr>
              <w:t xml:space="preserve">Role-based access control (Admin, Faculty, Student) is enforced on the server for every request. Hiding UI elements alone is not sufficient.</w:t>
            </w:r>
          </w:p>
        </w:tc>
      </w:tr>
      <w:tr>
        <w:trPr>
          <w:cantSplit/>
        </w:trPr>
        <w:tc>
          <w:tcPr>
            <w:tcW w:type="dxa" w:w="10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left"/>
            </w:pPr>
            <w:r>
              <w:rPr>
                <w:b/>
                <w:bCs/>
                <w:sz w:val="20"/>
                <w:szCs w:val="20"/>
              </w:rPr>
              <w:t xml:space="preserve">SEC-11</w:t>
            </w:r>
          </w:p>
        </w:tc>
        <w:tc>
          <w:tcPr>
            <w:tcW w:type="dxa" w:w="26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left"/>
            </w:pPr>
            <w:r>
              <w:rPr>
                <w:b/>
                <w:bCs/>
                <w:sz w:val="20"/>
                <w:szCs w:val="20"/>
              </w:rPr>
              <w:t xml:space="preserve">Least Privilege</w:t>
            </w:r>
          </w:p>
        </w:tc>
        <w:tc>
          <w:tcPr>
            <w:tcW w:type="dxa" w:w="58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left"/>
            </w:pPr>
            <w:r>
              <w:rPr>
                <w:b w:val="false"/>
                <w:bCs w:val="false"/>
                <w:sz w:val="20"/>
                <w:szCs w:val="20"/>
              </w:rPr>
              <w:t xml:space="preserve">Each role receives only the permissions its use cases require and nothing more.</w:t>
            </w:r>
          </w:p>
        </w:tc>
      </w:tr>
      <w:tr>
        <w:trPr>
          <w:cantSplit/>
        </w:trPr>
        <w:tc>
          <w:tcPr>
            <w:tcW w:type="dxa" w:w="10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left"/>
            </w:pPr>
            <w:r>
              <w:rPr>
                <w:b/>
                <w:bCs/>
                <w:sz w:val="20"/>
                <w:szCs w:val="20"/>
              </w:rPr>
              <w:t xml:space="preserve">SEC-12</w:t>
            </w:r>
          </w:p>
        </w:tc>
        <w:tc>
          <w:tcPr>
            <w:tcW w:type="dxa" w:w="26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left"/>
            </w:pPr>
            <w:r>
              <w:rPr>
                <w:b/>
                <w:bCs/>
                <w:sz w:val="20"/>
                <w:szCs w:val="20"/>
              </w:rPr>
              <w:t xml:space="preserve">Student Data Isolation</w:t>
            </w:r>
          </w:p>
        </w:tc>
        <w:tc>
          <w:tcPr>
            <w:tcW w:type="dxa" w:w="58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left"/>
            </w:pPr>
            <w:r>
              <w:rPr>
                <w:b w:val="false"/>
                <w:bCs w:val="false"/>
                <w:sz w:val="20"/>
                <w:szCs w:val="20"/>
              </w:rPr>
              <w:t xml:space="preserve">A student can view only their own attendance and profile. Attempts to access another student's data (for example, by changing an ID in the URL) are denied and logged.</w:t>
            </w:r>
          </w:p>
        </w:tc>
      </w:tr>
      <w:tr>
        <w:trPr>
          <w:cantSplit/>
        </w:trPr>
        <w:tc>
          <w:tcPr>
            <w:tcW w:type="dxa" w:w="10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left"/>
            </w:pPr>
            <w:r>
              <w:rPr>
                <w:b/>
                <w:bCs/>
                <w:sz w:val="20"/>
                <w:szCs w:val="20"/>
              </w:rPr>
              <w:t xml:space="preserve">SEC-13</w:t>
            </w:r>
          </w:p>
        </w:tc>
        <w:tc>
          <w:tcPr>
            <w:tcW w:type="dxa" w:w="26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left"/>
            </w:pPr>
            <w:r>
              <w:rPr>
                <w:b/>
                <w:bCs/>
                <w:sz w:val="20"/>
                <w:szCs w:val="20"/>
              </w:rPr>
              <w:t xml:space="preserve">Faculty Scope Restriction</w:t>
            </w:r>
          </w:p>
        </w:tc>
        <w:tc>
          <w:tcPr>
            <w:tcW w:type="dxa" w:w="58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left"/>
            </w:pPr>
            <w:r>
              <w:rPr>
                <w:b w:val="false"/>
                <w:bCs w:val="false"/>
                <w:sz w:val="20"/>
                <w:szCs w:val="20"/>
              </w:rPr>
              <w:t xml:space="preserve">Faculty can mark, update, view and report attendance only for the classes and subjects assigned to them.</w:t>
            </w:r>
          </w:p>
        </w:tc>
      </w:tr>
      <w:tr>
        <w:trPr>
          <w:cantSplit/>
        </w:trPr>
        <w:tc>
          <w:tcPr>
            <w:tcW w:type="dxa" w:w="10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left"/>
            </w:pPr>
            <w:r>
              <w:rPr>
                <w:b/>
                <w:bCs/>
                <w:sz w:val="20"/>
                <w:szCs w:val="20"/>
              </w:rPr>
              <w:t xml:space="preserve">SEC-14</w:t>
            </w:r>
          </w:p>
        </w:tc>
        <w:tc>
          <w:tcPr>
            <w:tcW w:type="dxa" w:w="26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left"/>
            </w:pPr>
            <w:r>
              <w:rPr>
                <w:b/>
                <w:bCs/>
                <w:sz w:val="20"/>
                <w:szCs w:val="20"/>
              </w:rPr>
              <w:t xml:space="preserve">Admin-Only Functions</w:t>
            </w:r>
          </w:p>
        </w:tc>
        <w:tc>
          <w:tcPr>
            <w:tcW w:type="dxa" w:w="58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left"/>
            </w:pPr>
            <w:r>
              <w:rPr>
                <w:b w:val="false"/>
                <w:bCs w:val="false"/>
                <w:sz w:val="20"/>
                <w:szCs w:val="20"/>
              </w:rPr>
              <w:t xml:space="preserve">Only the Admin can manage student records, faculty, classes/sections, user roles, attendance thresholds, and backup/restore.</w:t>
            </w:r>
          </w:p>
        </w:tc>
      </w:tr>
      <w:tr>
        <w:trPr>
          <w:cantSplit/>
        </w:trPr>
        <w:tc>
          <w:tcPr>
            <w:tcW w:type="dxa" w:w="10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left"/>
            </w:pPr>
            <w:r>
              <w:rPr>
                <w:b/>
                <w:bCs/>
                <w:sz w:val="20"/>
                <w:szCs w:val="20"/>
              </w:rPr>
              <w:t xml:space="preserve">SEC-15</w:t>
            </w:r>
          </w:p>
        </w:tc>
        <w:tc>
          <w:tcPr>
            <w:tcW w:type="dxa" w:w="26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left"/>
            </w:pPr>
            <w:r>
              <w:rPr>
                <w:b/>
                <w:bCs/>
                <w:sz w:val="20"/>
                <w:szCs w:val="20"/>
              </w:rPr>
              <w:t xml:space="preserve">Deactivated Account Handling</w:t>
            </w:r>
          </w:p>
        </w:tc>
        <w:tc>
          <w:tcPr>
            <w:tcW w:type="dxa" w:w="58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left"/>
            </w:pPr>
            <w:r>
              <w:rPr>
                <w:b w:val="false"/>
                <w:bCs w:val="false"/>
                <w:sz w:val="20"/>
                <w:szCs w:val="20"/>
              </w:rPr>
              <w:t xml:space="preserve">Deactivated accounts cannot log in, and their active sessions are terminated immediately.</w:t>
            </w:r>
          </w:p>
        </w:tc>
      </w:tr>
      <w:tr>
        <w:trPr>
          <w:cantSplit/>
        </w:trPr>
        <w:tc>
          <w:tcPr>
            <w:tcW w:type="dxa" w:w="10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left"/>
            </w:pPr>
            <w:r>
              <w:rPr>
                <w:b/>
                <w:bCs/>
                <w:sz w:val="20"/>
                <w:szCs w:val="20"/>
              </w:rPr>
              <w:t xml:space="preserve">SEC-16</w:t>
            </w:r>
          </w:p>
        </w:tc>
        <w:tc>
          <w:tcPr>
            <w:tcW w:type="dxa" w:w="26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left"/>
            </w:pPr>
            <w:r>
              <w:rPr>
                <w:b/>
                <w:bCs/>
                <w:sz w:val="20"/>
                <w:szCs w:val="20"/>
              </w:rPr>
              <w:t xml:space="preserve">Account Activity Logging</w:t>
            </w:r>
          </w:p>
        </w:tc>
        <w:tc>
          <w:tcPr>
            <w:tcW w:type="dxa" w:w="58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left"/>
            </w:pPr>
            <w:r>
              <w:rPr>
                <w:b w:val="false"/>
                <w:bCs w:val="false"/>
                <w:sz w:val="20"/>
                <w:szCs w:val="20"/>
              </w:rPr>
              <w:t xml:space="preserve">Account creation, deactivation, reactivation, permanent deletion (with the reason), role changes and password resets are logged with the acting user and timestamp.</w:t>
            </w:r>
          </w:p>
        </w:tc>
      </w:tr>
      <w:tr>
        <w:trPr>
          <w:cantSplit/>
        </w:trPr>
        <w:tc>
          <w:tcPr>
            <w:tcW w:type="dxa" w:w="10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left"/>
            </w:pPr>
            <w:r>
              <w:rPr>
                <w:b/>
                <w:bCs/>
                <w:sz w:val="20"/>
                <w:szCs w:val="20"/>
              </w:rPr>
              <w:t xml:space="preserve">SEC-17</w:t>
            </w:r>
          </w:p>
        </w:tc>
        <w:tc>
          <w:tcPr>
            <w:tcW w:type="dxa" w:w="26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left"/>
            </w:pPr>
            <w:r>
              <w:rPr>
                <w:b/>
                <w:bCs/>
                <w:sz w:val="20"/>
                <w:szCs w:val="20"/>
              </w:rPr>
              <w:t xml:space="preserve">Input Validation</w:t>
            </w:r>
          </w:p>
        </w:tc>
        <w:tc>
          <w:tcPr>
            <w:tcW w:type="dxa" w:w="58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left"/>
            </w:pPr>
            <w:r>
              <w:rPr>
                <w:b w:val="false"/>
                <w:bCs w:val="false"/>
                <w:sz w:val="20"/>
                <w:szCs w:val="20"/>
              </w:rPr>
              <w:t xml:space="preserve">All user input is validated on the server for type, length, format and range before processing.</w:t>
            </w:r>
          </w:p>
        </w:tc>
      </w:tr>
      <w:tr>
        <w:trPr>
          <w:cantSplit/>
        </w:trPr>
        <w:tc>
          <w:tcPr>
            <w:tcW w:type="dxa" w:w="10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left"/>
            </w:pPr>
            <w:r>
              <w:rPr>
                <w:b/>
                <w:bCs/>
                <w:sz w:val="20"/>
                <w:szCs w:val="20"/>
              </w:rPr>
              <w:t xml:space="preserve">SEC-18</w:t>
            </w:r>
          </w:p>
        </w:tc>
        <w:tc>
          <w:tcPr>
            <w:tcW w:type="dxa" w:w="26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left"/>
            </w:pPr>
            <w:r>
              <w:rPr>
                <w:b/>
                <w:bCs/>
                <w:sz w:val="20"/>
                <w:szCs w:val="20"/>
              </w:rPr>
              <w:t xml:space="preserve">Injection &amp; XSS Prevention</w:t>
            </w:r>
          </w:p>
        </w:tc>
        <w:tc>
          <w:tcPr>
            <w:tcW w:type="dxa" w:w="58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left"/>
            </w:pPr>
            <w:r>
              <w:rPr>
                <w:b w:val="false"/>
                <w:bCs w:val="false"/>
                <w:sz w:val="20"/>
                <w:szCs w:val="20"/>
              </w:rPr>
              <w:t xml:space="preserve">The system uses parameterized queries or an ORM, encodes output before rendering, and protects against SQL injection, cross-site scripting (XSS) and cross-site request forgery (CSRF).</w:t>
            </w:r>
          </w:p>
        </w:tc>
      </w:tr>
      <w:tr>
        <w:trPr>
          <w:cantSplit/>
        </w:trPr>
        <w:tc>
          <w:tcPr>
            <w:tcW w:type="dxa" w:w="10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left"/>
            </w:pPr>
            <w:r>
              <w:rPr>
                <w:b/>
                <w:bCs/>
                <w:sz w:val="20"/>
                <w:szCs w:val="20"/>
              </w:rPr>
              <w:t xml:space="preserve">SEC-19</w:t>
            </w:r>
          </w:p>
        </w:tc>
        <w:tc>
          <w:tcPr>
            <w:tcW w:type="dxa" w:w="26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left"/>
            </w:pPr>
            <w:r>
              <w:rPr>
                <w:b/>
                <w:bCs/>
                <w:sz w:val="20"/>
                <w:szCs w:val="20"/>
              </w:rPr>
              <w:t xml:space="preserve">Secure Transport</w:t>
            </w:r>
          </w:p>
        </w:tc>
        <w:tc>
          <w:tcPr>
            <w:tcW w:type="dxa" w:w="58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left"/>
            </w:pPr>
            <w:r>
              <w:rPr>
                <w:b w:val="false"/>
                <w:bCs w:val="false"/>
                <w:sz w:val="20"/>
                <w:szCs w:val="20"/>
              </w:rPr>
              <w:t xml:space="preserve">All client-server communication uses HTTPS (TLS 1.2 or higher). Plain HTTP requests are redirected or rejected.</w:t>
            </w:r>
          </w:p>
        </w:tc>
      </w:tr>
      <w:tr>
        <w:trPr>
          <w:cantSplit/>
        </w:trPr>
        <w:tc>
          <w:tcPr>
            <w:tcW w:type="dxa" w:w="10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left"/>
            </w:pPr>
            <w:r>
              <w:rPr>
                <w:b/>
                <w:bCs/>
                <w:sz w:val="20"/>
                <w:szCs w:val="20"/>
              </w:rPr>
              <w:t xml:space="preserve">SEC-20</w:t>
            </w:r>
          </w:p>
        </w:tc>
        <w:tc>
          <w:tcPr>
            <w:tcW w:type="dxa" w:w="26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left"/>
            </w:pPr>
            <w:r>
              <w:rPr>
                <w:b/>
                <w:bCs/>
                <w:sz w:val="20"/>
                <w:szCs w:val="20"/>
              </w:rPr>
              <w:t xml:space="preserve">Data Encryption at Rest</w:t>
            </w:r>
          </w:p>
        </w:tc>
        <w:tc>
          <w:tcPr>
            <w:tcW w:type="dxa" w:w="58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left"/>
            </w:pPr>
            <w:r>
              <w:rPr>
                <w:b w:val="false"/>
                <w:bCs w:val="false"/>
                <w:sz w:val="20"/>
                <w:szCs w:val="20"/>
              </w:rPr>
              <w:t xml:space="preserve">Personal data and backup files are stored in access-restricted storage, and backup files are encrypted.</w:t>
            </w:r>
          </w:p>
        </w:tc>
      </w:tr>
      <w:tr>
        <w:trPr>
          <w:cantSplit/>
        </w:trPr>
        <w:tc>
          <w:tcPr>
            <w:tcW w:type="dxa" w:w="10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left"/>
            </w:pPr>
            <w:r>
              <w:rPr>
                <w:b/>
                <w:bCs/>
                <w:sz w:val="20"/>
                <w:szCs w:val="20"/>
              </w:rPr>
              <w:t xml:space="preserve">SEC-21</w:t>
            </w:r>
          </w:p>
        </w:tc>
        <w:tc>
          <w:tcPr>
            <w:tcW w:type="dxa" w:w="26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left"/>
            </w:pPr>
            <w:r>
              <w:rPr>
                <w:b/>
                <w:bCs/>
                <w:sz w:val="20"/>
                <w:szCs w:val="20"/>
              </w:rPr>
              <w:t xml:space="preserve">Attendance Change Audit</w:t>
            </w:r>
          </w:p>
        </w:tc>
        <w:tc>
          <w:tcPr>
            <w:tcW w:type="dxa" w:w="58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left"/>
            </w:pPr>
            <w:r>
              <w:rPr>
                <w:b w:val="false"/>
                <w:bCs w:val="false"/>
                <w:sz w:val="20"/>
                <w:szCs w:val="20"/>
              </w:rPr>
              <w:t xml:space="preserve">Every create, update or delete of an attendance record is logged with user ID, timestamp, old value and new value. Faculty and students cannot edit or delete these logs.</w:t>
            </w:r>
          </w:p>
        </w:tc>
      </w:tr>
      <w:tr>
        <w:trPr>
          <w:cantSplit/>
        </w:trPr>
        <w:tc>
          <w:tcPr>
            <w:tcW w:type="dxa" w:w="10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left"/>
            </w:pPr>
            <w:r>
              <w:rPr>
                <w:b/>
                <w:bCs/>
                <w:sz w:val="20"/>
                <w:szCs w:val="20"/>
              </w:rPr>
              <w:t xml:space="preserve">SEC-22</w:t>
            </w:r>
          </w:p>
        </w:tc>
        <w:tc>
          <w:tcPr>
            <w:tcW w:type="dxa" w:w="26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left"/>
            </w:pPr>
            <w:r>
              <w:rPr>
                <w:b/>
                <w:bCs/>
                <w:sz w:val="20"/>
                <w:szCs w:val="20"/>
              </w:rPr>
              <w:t xml:space="preserve">Security Event Logging</w:t>
            </w:r>
          </w:p>
        </w:tc>
        <w:tc>
          <w:tcPr>
            <w:tcW w:type="dxa" w:w="58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left"/>
            </w:pPr>
            <w:r>
              <w:rPr>
                <w:b w:val="false"/>
                <w:bCs w:val="false"/>
                <w:sz w:val="20"/>
                <w:szCs w:val="20"/>
              </w:rPr>
              <w:t xml:space="preserve">Login successes and failures, lockouts, access denials, report exports, backups and restores are logged. Logs never contain passwords or tokens.</w:t>
            </w:r>
          </w:p>
        </w:tc>
      </w:tr>
      <w:tr>
        <w:trPr>
          <w:cantSplit/>
        </w:trPr>
        <w:tc>
          <w:tcPr>
            <w:tcW w:type="dxa" w:w="10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left"/>
            </w:pPr>
            <w:r>
              <w:rPr>
                <w:b/>
                <w:bCs/>
                <w:sz w:val="20"/>
                <w:szCs w:val="20"/>
              </w:rPr>
              <w:t xml:space="preserve">SEC-23</w:t>
            </w:r>
          </w:p>
        </w:tc>
        <w:tc>
          <w:tcPr>
            <w:tcW w:type="dxa" w:w="26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left"/>
            </w:pPr>
            <w:r>
              <w:rPr>
                <w:b/>
                <w:bCs/>
                <w:sz w:val="20"/>
                <w:szCs w:val="20"/>
              </w:rPr>
              <w:t xml:space="preserve">Correction Window Enforcement</w:t>
            </w:r>
          </w:p>
        </w:tc>
        <w:tc>
          <w:tcPr>
            <w:tcW w:type="dxa" w:w="58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left"/>
            </w:pPr>
            <w:r>
              <w:rPr>
                <w:b w:val="false"/>
                <w:bCs w:val="false"/>
                <w:sz w:val="20"/>
                <w:szCs w:val="20"/>
              </w:rPr>
              <w:t xml:space="preserve">Faculty attendance corrections are allowed only within the configured correction window (set by the Admin; default 2 calendar days after the session date). Edits outside it can be made only by the Admin with a mandatory reason and are logged.</w:t>
            </w:r>
          </w:p>
        </w:tc>
      </w:tr>
      <w:tr>
        <w:trPr>
          <w:cantSplit/>
        </w:trPr>
        <w:tc>
          <w:tcPr>
            <w:tcW w:type="dxa" w:w="10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left"/>
            </w:pPr>
            <w:r>
              <w:rPr>
                <w:b/>
                <w:bCs/>
                <w:sz w:val="20"/>
                <w:szCs w:val="20"/>
              </w:rPr>
              <w:t xml:space="preserve">SEC-24</w:t>
            </w:r>
          </w:p>
        </w:tc>
        <w:tc>
          <w:tcPr>
            <w:tcW w:type="dxa" w:w="26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left"/>
            </w:pPr>
            <w:r>
              <w:rPr>
                <w:b/>
                <w:bCs/>
                <w:sz w:val="20"/>
                <w:szCs w:val="20"/>
              </w:rPr>
              <w:t xml:space="preserve">Secure Report Export</w:t>
            </w:r>
          </w:p>
        </w:tc>
        <w:tc>
          <w:tcPr>
            <w:tcW w:type="dxa" w:w="58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left"/>
            </w:pPr>
            <w:r>
              <w:rPr>
                <w:b w:val="false"/>
                <w:bCs w:val="false"/>
                <w:sz w:val="20"/>
                <w:szCs w:val="20"/>
              </w:rPr>
              <w:t xml:space="preserve">PDF/CSV exports contain only data the requesting user is authorized to see and are logged. CSV cells beginning with =, +, - or @ are sanitized to prevent formula injection.</w:t>
            </w:r>
          </w:p>
        </w:tc>
      </w:tr>
      <w:tr>
        <w:trPr>
          <w:cantSplit/>
        </w:trPr>
        <w:tc>
          <w:tcPr>
            <w:tcW w:type="dxa" w:w="10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left"/>
            </w:pPr>
            <w:r>
              <w:rPr>
                <w:b/>
                <w:bCs/>
                <w:sz w:val="20"/>
                <w:szCs w:val="20"/>
              </w:rPr>
              <w:t xml:space="preserve">SEC-25</w:t>
            </w:r>
          </w:p>
        </w:tc>
        <w:tc>
          <w:tcPr>
            <w:tcW w:type="dxa" w:w="26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left"/>
            </w:pPr>
            <w:r>
              <w:rPr>
                <w:b/>
                <w:bCs/>
                <w:sz w:val="20"/>
                <w:szCs w:val="20"/>
              </w:rPr>
              <w:t xml:space="preserve">Notification Privacy</w:t>
            </w:r>
          </w:p>
        </w:tc>
        <w:tc>
          <w:tcPr>
            <w:tcW w:type="dxa" w:w="58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left"/>
            </w:pPr>
            <w:r>
              <w:rPr>
                <w:b w:val="false"/>
                <w:bCs w:val="false"/>
                <w:sz w:val="20"/>
                <w:szCs w:val="20"/>
              </w:rPr>
              <w:t xml:space="preserve">Low-attendance notifications go only to the affected student; faculty receive only the list of their own students below the threshold. Both contain minimal personal data.</w:t>
            </w:r>
          </w:p>
        </w:tc>
      </w:tr>
      <w:tr>
        <w:trPr>
          <w:cantSplit/>
        </w:trPr>
        <w:tc>
          <w:tcPr>
            <w:tcW w:type="dxa" w:w="10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left"/>
            </w:pPr>
            <w:r>
              <w:rPr>
                <w:b/>
                <w:bCs/>
                <w:sz w:val="20"/>
                <w:szCs w:val="20"/>
              </w:rPr>
              <w:t xml:space="preserve">SEC-26</w:t>
            </w:r>
          </w:p>
        </w:tc>
        <w:tc>
          <w:tcPr>
            <w:tcW w:type="dxa" w:w="26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left"/>
            </w:pPr>
            <w:r>
              <w:rPr>
                <w:b/>
                <w:bCs/>
                <w:sz w:val="20"/>
                <w:szCs w:val="20"/>
              </w:rPr>
              <w:t xml:space="preserve">Secure Backup &amp; Restore</w:t>
            </w:r>
          </w:p>
        </w:tc>
        <w:tc>
          <w:tcPr>
            <w:tcW w:type="dxa" w:w="58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left"/>
            </w:pPr>
            <w:r>
              <w:rPr>
                <w:b w:val="false"/>
                <w:bCs w:val="false"/>
                <w:sz w:val="20"/>
                <w:szCs w:val="20"/>
              </w:rPr>
              <w:t xml:space="preserve">Only the Admin can restore a backup, and must re-authenticate first. Backup integrity is verified (checksum) before restore, and a failed backup never overwrites the last valid backup.</w:t>
            </w:r>
          </w:p>
        </w:tc>
      </w:tr>
      <w:tr>
        <w:trPr>
          <w:cantSplit/>
        </w:trPr>
        <w:tc>
          <w:tcPr>
            <w:tcW w:type="dxa" w:w="10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left"/>
            </w:pPr>
            <w:r>
              <w:rPr>
                <w:b/>
                <w:bCs/>
                <w:sz w:val="20"/>
                <w:szCs w:val="20"/>
              </w:rPr>
              <w:t xml:space="preserve">SEC-27</w:t>
            </w:r>
          </w:p>
        </w:tc>
        <w:tc>
          <w:tcPr>
            <w:tcW w:type="dxa" w:w="26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left"/>
            </w:pPr>
            <w:r>
              <w:rPr>
                <w:b/>
                <w:bCs/>
                <w:sz w:val="20"/>
                <w:szCs w:val="20"/>
              </w:rPr>
              <w:t xml:space="preserve">Error &amp; Data Exposure</w:t>
            </w:r>
          </w:p>
        </w:tc>
        <w:tc>
          <w:tcPr>
            <w:tcW w:type="dxa" w:w="58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left"/>
            </w:pPr>
            <w:r>
              <w:rPr>
                <w:b w:val="false"/>
                <w:bCs w:val="false"/>
                <w:sz w:val="20"/>
                <w:szCs w:val="20"/>
              </w:rPr>
              <w:t xml:space="preserve">Student personal and academic data does not appear in URLs, error messages or logs. Error messages never expose stack traces or internal details.</w:t>
            </w:r>
          </w:p>
        </w:tc>
      </w:tr>
      <w:tr>
        <w:trPr>
          <w:cantSplit/>
        </w:trPr>
        <w:tc>
          <w:tcPr>
            <w:tcW w:type="dxa" w:w="10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left"/>
            </w:pPr>
            <w:r>
              <w:rPr>
                <w:b/>
                <w:bCs/>
                <w:sz w:val="20"/>
                <w:szCs w:val="20"/>
              </w:rPr>
              <w:t xml:space="preserve">SEC-28</w:t>
            </w:r>
          </w:p>
        </w:tc>
        <w:tc>
          <w:tcPr>
            <w:tcW w:type="dxa" w:w="26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left"/>
            </w:pPr>
            <w:r>
              <w:rPr>
                <w:b/>
                <w:bCs/>
                <w:sz w:val="20"/>
                <w:szCs w:val="20"/>
              </w:rPr>
              <w:t xml:space="preserve">Secure Configuration</w:t>
            </w:r>
          </w:p>
        </w:tc>
        <w:tc>
          <w:tcPr>
            <w:tcW w:type="dxa" w:w="58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left"/>
            </w:pPr>
            <w:r>
              <w:rPr>
                <w:b w:val="false"/>
                <w:bCs w:val="false"/>
                <w:sz w:val="20"/>
                <w:szCs w:val="20"/>
              </w:rPr>
              <w:t xml:space="preserve">No default accounts or credentials exist in production, and secrets (database credentials, keys) are not stored in source code.</w:t>
            </w:r>
          </w:p>
        </w:tc>
      </w:tr>
      <w:tr>
        <w:trPr>
          <w:cantSplit/>
        </w:trPr>
        <w:tc>
          <w:tcPr>
            <w:tcW w:type="dxa" w:w="10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left"/>
            </w:pPr>
            <w:r>
              <w:rPr>
                <w:b/>
                <w:bCs/>
                <w:sz w:val="20"/>
                <w:szCs w:val="20"/>
              </w:rPr>
              <w:t xml:space="preserve">SEC-29</w:t>
            </w:r>
          </w:p>
        </w:tc>
        <w:tc>
          <w:tcPr>
            <w:tcW w:type="dxa" w:w="26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left"/>
            </w:pPr>
            <w:r>
              <w:rPr>
                <w:b/>
                <w:bCs/>
                <w:sz w:val="20"/>
                <w:szCs w:val="20"/>
              </w:rPr>
              <w:t xml:space="preserve">Two-Factor Login (OTP)</w:t>
            </w:r>
          </w:p>
        </w:tc>
        <w:tc>
          <w:tcPr>
            <w:tcW w:type="dxa" w:w="58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left"/>
            </w:pPr>
            <w:r>
              <w:rPr>
                <w:b w:val="false"/>
                <w:bCs w:val="false"/>
                <w:sz w:val="20"/>
                <w:szCs w:val="20"/>
              </w:rPr>
              <w:t xml:space="preserve">After the password, every user (Admin, Faculty and Student) enters a one-time 6-digit code. The main method is an authenticator app (time-based codes that change every 30 seconds); a code sent by email is the backup method. There is no "remember this device" option.</w:t>
            </w:r>
          </w:p>
        </w:tc>
      </w:tr>
      <w:tr>
        <w:trPr>
          <w:cantSplit/>
        </w:trPr>
        <w:tc>
          <w:tcPr>
            <w:tcW w:type="dxa" w:w="10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left"/>
            </w:pPr>
            <w:r>
              <w:rPr>
                <w:b/>
                <w:bCs/>
                <w:sz w:val="20"/>
                <w:szCs w:val="20"/>
              </w:rPr>
              <w:t xml:space="preserve">SEC-30</w:t>
            </w:r>
          </w:p>
        </w:tc>
        <w:tc>
          <w:tcPr>
            <w:tcW w:type="dxa" w:w="26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left"/>
            </w:pPr>
            <w:r>
              <w:rPr>
                <w:b/>
                <w:bCs/>
                <w:sz w:val="20"/>
                <w:szCs w:val="20"/>
              </w:rPr>
              <w:t xml:space="preserve">OTP Setup &amp; Secret Protection</w:t>
            </w:r>
          </w:p>
        </w:tc>
        <w:tc>
          <w:tcPr>
            <w:tcW w:type="dxa" w:w="58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left"/>
            </w:pPr>
            <w:r>
              <w:rPr>
                <w:b w:val="false"/>
                <w:bCs w:val="false"/>
                <w:sz w:val="20"/>
                <w:szCs w:val="20"/>
              </w:rPr>
              <w:t xml:space="preserve">Each user sets up the authenticator app at first login by scanning a QR code and confirming one code. The setup secret is shown only during setup, is never logged or emailed, and is kept in access-restricted storage.</w:t>
            </w:r>
          </w:p>
        </w:tc>
      </w:tr>
      <w:tr>
        <w:trPr>
          <w:cantSplit/>
        </w:trPr>
        <w:tc>
          <w:tcPr>
            <w:tcW w:type="dxa" w:w="10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left"/>
            </w:pPr>
            <w:r>
              <w:rPr>
                <w:b/>
                <w:bCs/>
                <w:sz w:val="20"/>
                <w:szCs w:val="20"/>
              </w:rPr>
              <w:t xml:space="preserve">SEC-31</w:t>
            </w:r>
          </w:p>
        </w:tc>
        <w:tc>
          <w:tcPr>
            <w:tcW w:type="dxa" w:w="26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left"/>
            </w:pPr>
            <w:r>
              <w:rPr>
                <w:b/>
                <w:bCs/>
                <w:sz w:val="20"/>
                <w:szCs w:val="20"/>
              </w:rPr>
              <w:t xml:space="preserve">Backup Codes &amp; OTP Reset</w:t>
            </w:r>
          </w:p>
        </w:tc>
        <w:tc>
          <w:tcPr>
            <w:tcW w:type="dxa" w:w="58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left"/>
            </w:pPr>
            <w:r>
              <w:rPr>
                <w:b w:val="false"/>
                <w:bCs w:val="false"/>
                <w:sz w:val="20"/>
                <w:szCs w:val="20"/>
              </w:rPr>
              <w:t xml:space="preserve">At setup each user receives 10 single-use backup codes, shown once and stored only as hashes. An Admin can reset another user's OTP after re-entering their own password; the reset is logged and the user sets up OTP again at next login.</w:t>
            </w:r>
          </w:p>
        </w:tc>
      </w:tr>
      <w:tr>
        <w:trPr>
          <w:cantSplit/>
        </w:trPr>
        <w:tc>
          <w:tcPr>
            <w:tcW w:type="dxa" w:w="10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left"/>
            </w:pPr>
            <w:r>
              <w:rPr>
                <w:b/>
                <w:bCs/>
                <w:sz w:val="20"/>
                <w:szCs w:val="20"/>
              </w:rPr>
              <w:t xml:space="preserve">SEC-32</w:t>
            </w:r>
          </w:p>
        </w:tc>
        <w:tc>
          <w:tcPr>
            <w:tcW w:type="dxa" w:w="26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left"/>
            </w:pPr>
            <w:r>
              <w:rPr>
                <w:b/>
                <w:bCs/>
                <w:sz w:val="20"/>
                <w:szCs w:val="20"/>
              </w:rPr>
              <w:t xml:space="preserve">OTP Attempt Limits &amp; Code Expiry</w:t>
            </w:r>
          </w:p>
        </w:tc>
        <w:tc>
          <w:tcPr>
            <w:tcW w:type="dxa" w:w="58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left"/>
            </w:pPr>
            <w:r>
              <w:rPr>
                <w:b w:val="false"/>
                <w:bCs w:val="false"/>
                <w:sz w:val="20"/>
                <w:szCs w:val="20"/>
              </w:rPr>
              <w:t xml:space="preserve">5 consecutive wrong codes lock the account for 15 minutes. Emailed codes are valid for 10 minutes and work once; at most 3 emailed codes can be requested in 15 minutes. Every OTP setup, success, failure, lockout and reset is logged.</w:t>
            </w:r>
          </w:p>
        </w:tc>
      </w:tr>
    </w:tbl>
    <w:p>
      <w:pPr>
        <w:pStyle w:val="Heading1"/>
        <w:keepNext/>
        <w:pageBreakBefore/>
        <w:spacing w:after="120" w:before="280"/>
      </w:pPr>
      <w:r>
        <w:rPr>
          <w:b/>
          <w:bCs/>
          <w:color w:val="000000"/>
        </w:rPr>
        <w:t xml:space="preserve">5. Traceability and Verification</w:t>
      </w:r>
    </w:p>
    <w:p>
      <w:pPr>
        <w:spacing w:after="120"/>
      </w:pPr>
      <w:r>
        <w:t xml:space="preserve">Priority follows the highest risk rating among the threats a requirement addresses. High priority requirements should be designed and tested first.</w:t>
      </w:r>
    </w:p>
    <w:tbl>
      <w:tblPr>
        <w:tblW w:type="dxa" w:w="94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00"/>
        <w:gridCol w:w="1350"/>
        <w:gridCol w:w="1200"/>
        <w:gridCol w:w="1050"/>
        <w:gridCol w:w="1400"/>
        <w:gridCol w:w="3600"/>
      </w:tblGrid>
      <w:tr>
        <w:trPr>
          <w:tblHeader/>
        </w:trPr>
        <w:tc>
          <w:tcPr>
            <w:tcW w:type="dxa" w:w="800"/>
            <w:tcBorders>
              <w:top w:val="single" w:color="000000" w:sz="4"/>
              <w:left w:val="single" w:color="000000" w:sz="4"/>
              <w:bottom w:val="single" w:color="000000" w:sz="4"/>
              <w:right w:val="single" w:color="000000" w:sz="4"/>
            </w:tcBorders>
            <w:shd w:fill="262626" w:color="auto" w:val="clear"/>
            <w:tcMar>
              <w:top w:type="dxa" w:w="70"/>
              <w:left w:type="dxa" w:w="100"/>
              <w:bottom w:type="dxa" w:w="70"/>
              <w:right w:type="dxa" w:w="100"/>
            </w:tcMar>
            <w:vAlign w:val="center"/>
          </w:tcPr>
          <w:p>
            <w:pPr>
              <w:jc w:val="left"/>
            </w:pPr>
            <w:r>
              <w:rPr>
                <w:b/>
                <w:bCs/>
                <w:color w:val="FFFFFF"/>
                <w:sz w:val="20"/>
                <w:szCs w:val="20"/>
              </w:rPr>
              <w:t xml:space="preserve">ID</w:t>
            </w:r>
          </w:p>
        </w:tc>
        <w:tc>
          <w:tcPr>
            <w:tcW w:type="dxa" w:w="1350"/>
            <w:tcBorders>
              <w:top w:val="single" w:color="000000" w:sz="4"/>
              <w:left w:val="single" w:color="000000" w:sz="4"/>
              <w:bottom w:val="single" w:color="000000" w:sz="4"/>
              <w:right w:val="single" w:color="000000" w:sz="4"/>
            </w:tcBorders>
            <w:shd w:fill="262626" w:color="auto" w:val="clear"/>
            <w:tcMar>
              <w:top w:type="dxa" w:w="70"/>
              <w:left w:type="dxa" w:w="100"/>
              <w:bottom w:type="dxa" w:w="70"/>
              <w:right w:type="dxa" w:w="100"/>
            </w:tcMar>
            <w:vAlign w:val="center"/>
          </w:tcPr>
          <w:p>
            <w:pPr>
              <w:jc w:val="left"/>
            </w:pPr>
            <w:r>
              <w:rPr>
                <w:b/>
                <w:bCs/>
                <w:color w:val="FFFFFF"/>
                <w:sz w:val="20"/>
                <w:szCs w:val="20"/>
              </w:rPr>
              <w:t xml:space="preserve">Threat(s)</w:t>
            </w:r>
          </w:p>
        </w:tc>
        <w:tc>
          <w:tcPr>
            <w:tcW w:type="dxa" w:w="1200"/>
            <w:tcBorders>
              <w:top w:val="single" w:color="000000" w:sz="4"/>
              <w:left w:val="single" w:color="000000" w:sz="4"/>
              <w:bottom w:val="single" w:color="000000" w:sz="4"/>
              <w:right w:val="single" w:color="000000" w:sz="4"/>
            </w:tcBorders>
            <w:shd w:fill="262626" w:color="auto" w:val="clear"/>
            <w:tcMar>
              <w:top w:type="dxa" w:w="70"/>
              <w:left w:type="dxa" w:w="100"/>
              <w:bottom w:type="dxa" w:w="70"/>
              <w:right w:type="dxa" w:w="100"/>
            </w:tcMar>
            <w:vAlign w:val="center"/>
          </w:tcPr>
          <w:p>
            <w:pPr>
              <w:jc w:val="left"/>
            </w:pPr>
            <w:r>
              <w:rPr>
                <w:b/>
                <w:bCs/>
                <w:color w:val="FFFFFF"/>
                <w:sz w:val="20"/>
                <w:szCs w:val="20"/>
              </w:rPr>
              <w:t xml:space="preserve">Objective</w:t>
            </w:r>
          </w:p>
        </w:tc>
        <w:tc>
          <w:tcPr>
            <w:tcW w:type="dxa" w:w="1050"/>
            <w:tcBorders>
              <w:top w:val="single" w:color="000000" w:sz="4"/>
              <w:left w:val="single" w:color="000000" w:sz="4"/>
              <w:bottom w:val="single" w:color="000000" w:sz="4"/>
              <w:right w:val="single" w:color="000000" w:sz="4"/>
            </w:tcBorders>
            <w:shd w:fill="262626" w:color="auto" w:val="clear"/>
            <w:tcMar>
              <w:top w:type="dxa" w:w="70"/>
              <w:left w:type="dxa" w:w="100"/>
              <w:bottom w:type="dxa" w:w="70"/>
              <w:right w:type="dxa" w:w="100"/>
            </w:tcMar>
            <w:vAlign w:val="center"/>
          </w:tcPr>
          <w:p>
            <w:pPr>
              <w:jc w:val="left"/>
            </w:pPr>
            <w:r>
              <w:rPr>
                <w:b/>
                <w:bCs/>
                <w:color w:val="FFFFFF"/>
                <w:sz w:val="20"/>
                <w:szCs w:val="20"/>
              </w:rPr>
              <w:t xml:space="preserve">Priority</w:t>
            </w:r>
          </w:p>
        </w:tc>
        <w:tc>
          <w:tcPr>
            <w:tcW w:type="dxa" w:w="1400"/>
            <w:tcBorders>
              <w:top w:val="single" w:color="000000" w:sz="4"/>
              <w:left w:val="single" w:color="000000" w:sz="4"/>
              <w:bottom w:val="single" w:color="000000" w:sz="4"/>
              <w:right w:val="single" w:color="000000" w:sz="4"/>
            </w:tcBorders>
            <w:shd w:fill="262626" w:color="auto" w:val="clear"/>
            <w:tcMar>
              <w:top w:type="dxa" w:w="70"/>
              <w:left w:type="dxa" w:w="100"/>
              <w:bottom w:type="dxa" w:w="70"/>
              <w:right w:type="dxa" w:w="100"/>
            </w:tcMar>
            <w:vAlign w:val="center"/>
          </w:tcPr>
          <w:p>
            <w:pPr>
              <w:jc w:val="left"/>
            </w:pPr>
            <w:r>
              <w:rPr>
                <w:b/>
                <w:bCs/>
                <w:color w:val="FFFFFF"/>
                <w:sz w:val="20"/>
                <w:szCs w:val="20"/>
              </w:rPr>
              <w:t xml:space="preserve">SRS Reference</w:t>
            </w:r>
          </w:p>
        </w:tc>
        <w:tc>
          <w:tcPr>
            <w:tcW w:type="dxa" w:w="3600"/>
            <w:tcBorders>
              <w:top w:val="single" w:color="000000" w:sz="4"/>
              <w:left w:val="single" w:color="000000" w:sz="4"/>
              <w:bottom w:val="single" w:color="000000" w:sz="4"/>
              <w:right w:val="single" w:color="000000" w:sz="4"/>
            </w:tcBorders>
            <w:shd w:fill="262626" w:color="auto" w:val="clear"/>
            <w:tcMar>
              <w:top w:type="dxa" w:w="70"/>
              <w:left w:type="dxa" w:w="100"/>
              <w:bottom w:type="dxa" w:w="70"/>
              <w:right w:type="dxa" w:w="100"/>
            </w:tcMar>
            <w:vAlign w:val="center"/>
          </w:tcPr>
          <w:p>
            <w:pPr>
              <w:jc w:val="left"/>
            </w:pPr>
            <w:r>
              <w:rPr>
                <w:b/>
                <w:bCs/>
                <w:color w:val="FFFFFF"/>
                <w:sz w:val="20"/>
                <w:szCs w:val="20"/>
              </w:rPr>
              <w:t xml:space="preserve">Verification (how it is tested)</w:t>
            </w:r>
          </w:p>
        </w:tc>
      </w:tr>
      <w:tr>
        <w:trPr>
          <w:cantSplit/>
        </w:trPr>
        <w:tc>
          <w:tcPr>
            <w:tcW w:type="dxa" w:w="8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left"/>
            </w:pPr>
            <w:r>
              <w:rPr>
                <w:b/>
                <w:bCs/>
                <w:sz w:val="20"/>
                <w:szCs w:val="20"/>
              </w:rPr>
              <w:t xml:space="preserve">SEC-01</w:t>
            </w:r>
          </w:p>
        </w:tc>
        <w:tc>
          <w:tcPr>
            <w:tcW w:type="dxa" w:w="135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left"/>
            </w:pPr>
            <w:r>
              <w:rPr>
                <w:b w:val="false"/>
                <w:bCs w:val="false"/>
                <w:sz w:val="20"/>
                <w:szCs w:val="20"/>
              </w:rPr>
              <w:t xml:space="preserve">TH-04, TH-05</w:t>
            </w:r>
          </w:p>
        </w:tc>
        <w:tc>
          <w:tcPr>
            <w:tcW w:type="dxa" w:w="12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left"/>
            </w:pPr>
            <w:r>
              <w:rPr>
                <w:b w:val="false"/>
                <w:bCs w:val="false"/>
                <w:sz w:val="20"/>
                <w:szCs w:val="20"/>
              </w:rPr>
              <w:t xml:space="preserve">OBJ-03</w:t>
            </w:r>
          </w:p>
        </w:tc>
        <w:tc>
          <w:tcPr>
            <w:tcW w:type="dxa" w:w="105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center"/>
            </w:pPr>
            <w:r>
              <w:rPr>
                <w:b w:val="false"/>
                <w:bCs w:val="false"/>
                <w:sz w:val="20"/>
                <w:szCs w:val="20"/>
              </w:rPr>
              <w:t xml:space="preserve">High</w:t>
            </w:r>
          </w:p>
        </w:tc>
        <w:tc>
          <w:tcPr>
            <w:tcW w:type="dxa" w:w="14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left"/>
            </w:pPr>
            <w:r>
              <w:rPr>
                <w:b w:val="false"/>
                <w:bCs w:val="false"/>
                <w:sz w:val="20"/>
                <w:szCs w:val="20"/>
              </w:rPr>
              <w:t xml:space="preserve">FR-01, NFR-03</w:t>
            </w:r>
          </w:p>
        </w:tc>
        <w:tc>
          <w:tcPr>
            <w:tcW w:type="dxa" w:w="36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left"/>
            </w:pPr>
            <w:r>
              <w:rPr>
                <w:b w:val="false"/>
                <w:bCs w:val="false"/>
                <w:sz w:val="20"/>
                <w:szCs w:val="20"/>
              </w:rPr>
              <w:t xml:space="preserve">Test: open a protected page without logging in; the system redirects to the login page.</w:t>
            </w:r>
          </w:p>
        </w:tc>
      </w:tr>
      <w:tr>
        <w:trPr>
          <w:cantSplit/>
        </w:trPr>
        <w:tc>
          <w:tcPr>
            <w:tcW w:type="dxa" w:w="8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left"/>
            </w:pPr>
            <w:r>
              <w:rPr>
                <w:b/>
                <w:bCs/>
                <w:sz w:val="20"/>
                <w:szCs w:val="20"/>
              </w:rPr>
              <w:t xml:space="preserve">SEC-02</w:t>
            </w:r>
          </w:p>
        </w:tc>
        <w:tc>
          <w:tcPr>
            <w:tcW w:type="dxa" w:w="135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left"/>
            </w:pPr>
            <w:r>
              <w:rPr>
                <w:b w:val="false"/>
                <w:bCs w:val="false"/>
                <w:sz w:val="20"/>
                <w:szCs w:val="20"/>
              </w:rPr>
              <w:t xml:space="preserve">TH-01</w:t>
            </w:r>
          </w:p>
        </w:tc>
        <w:tc>
          <w:tcPr>
            <w:tcW w:type="dxa" w:w="12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left"/>
            </w:pPr>
            <w:r>
              <w:rPr>
                <w:b w:val="false"/>
                <w:bCs w:val="false"/>
                <w:sz w:val="20"/>
                <w:szCs w:val="20"/>
              </w:rPr>
              <w:t xml:space="preserve">OBJ-03</w:t>
            </w:r>
          </w:p>
        </w:tc>
        <w:tc>
          <w:tcPr>
            <w:tcW w:type="dxa" w:w="105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center"/>
            </w:pPr>
            <w:r>
              <w:rPr>
                <w:b w:val="false"/>
                <w:bCs w:val="false"/>
                <w:sz w:val="20"/>
                <w:szCs w:val="20"/>
              </w:rPr>
              <w:t xml:space="preserve">High</w:t>
            </w:r>
          </w:p>
        </w:tc>
        <w:tc>
          <w:tcPr>
            <w:tcW w:type="dxa" w:w="14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left"/>
            </w:pPr>
            <w:r>
              <w:rPr>
                <w:b w:val="false"/>
                <w:bCs w:val="false"/>
                <w:sz w:val="20"/>
                <w:szCs w:val="20"/>
              </w:rPr>
              <w:t xml:space="preserve">UC-01 (3a)</w:t>
            </w:r>
          </w:p>
        </w:tc>
        <w:tc>
          <w:tcPr>
            <w:tcW w:type="dxa" w:w="36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left"/>
            </w:pPr>
            <w:r>
              <w:rPr>
                <w:b w:val="false"/>
                <w:bCs w:val="false"/>
                <w:sz w:val="20"/>
                <w:szCs w:val="20"/>
              </w:rPr>
              <w:t xml:space="preserve">Test: log in with a wrong username, then a wrong password; the messages are identical.</w:t>
            </w:r>
          </w:p>
        </w:tc>
      </w:tr>
      <w:tr>
        <w:trPr>
          <w:cantSplit/>
        </w:trPr>
        <w:tc>
          <w:tcPr>
            <w:tcW w:type="dxa" w:w="8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left"/>
            </w:pPr>
            <w:r>
              <w:rPr>
                <w:b/>
                <w:bCs/>
                <w:sz w:val="20"/>
                <w:szCs w:val="20"/>
              </w:rPr>
              <w:t xml:space="preserve">SEC-03</w:t>
            </w:r>
          </w:p>
        </w:tc>
        <w:tc>
          <w:tcPr>
            <w:tcW w:type="dxa" w:w="135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left"/>
            </w:pPr>
            <w:r>
              <w:rPr>
                <w:b w:val="false"/>
                <w:bCs w:val="false"/>
                <w:sz w:val="20"/>
                <w:szCs w:val="20"/>
              </w:rPr>
              <w:t xml:space="preserve">TH-01</w:t>
            </w:r>
          </w:p>
        </w:tc>
        <w:tc>
          <w:tcPr>
            <w:tcW w:type="dxa" w:w="12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left"/>
            </w:pPr>
            <w:r>
              <w:rPr>
                <w:b w:val="false"/>
                <w:bCs w:val="false"/>
                <w:sz w:val="20"/>
                <w:szCs w:val="20"/>
              </w:rPr>
              <w:t xml:space="preserve">OBJ-03</w:t>
            </w:r>
          </w:p>
        </w:tc>
        <w:tc>
          <w:tcPr>
            <w:tcW w:type="dxa" w:w="105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center"/>
            </w:pPr>
            <w:r>
              <w:rPr>
                <w:b w:val="false"/>
                <w:bCs w:val="false"/>
                <w:sz w:val="20"/>
                <w:szCs w:val="20"/>
              </w:rPr>
              <w:t xml:space="preserve">High</w:t>
            </w:r>
          </w:p>
        </w:tc>
        <w:tc>
          <w:tcPr>
            <w:tcW w:type="dxa" w:w="14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left"/>
            </w:pPr>
            <w:r>
              <w:rPr>
                <w:b w:val="false"/>
                <w:bCs w:val="false"/>
                <w:sz w:val="20"/>
                <w:szCs w:val="20"/>
              </w:rPr>
              <w:t xml:space="preserve">UC-01 (3a)</w:t>
            </w:r>
          </w:p>
        </w:tc>
        <w:tc>
          <w:tcPr>
            <w:tcW w:type="dxa" w:w="36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left"/>
            </w:pPr>
            <w:r>
              <w:rPr>
                <w:b w:val="false"/>
                <w:bCs w:val="false"/>
                <w:sz w:val="20"/>
                <w:szCs w:val="20"/>
              </w:rPr>
              <w:t xml:space="preserve">Test: enter 5 wrong passwords; the 6th attempt with the correct password is rejected for 15 minutes and every failure is logged.</w:t>
            </w:r>
          </w:p>
        </w:tc>
      </w:tr>
      <w:tr>
        <w:trPr>
          <w:cantSplit/>
        </w:trPr>
        <w:tc>
          <w:tcPr>
            <w:tcW w:type="dxa" w:w="8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left"/>
            </w:pPr>
            <w:r>
              <w:rPr>
                <w:b/>
                <w:bCs/>
                <w:sz w:val="20"/>
                <w:szCs w:val="20"/>
              </w:rPr>
              <w:t xml:space="preserve">SEC-04</w:t>
            </w:r>
          </w:p>
        </w:tc>
        <w:tc>
          <w:tcPr>
            <w:tcW w:type="dxa" w:w="135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left"/>
            </w:pPr>
            <w:r>
              <w:rPr>
                <w:b w:val="false"/>
                <w:bCs w:val="false"/>
                <w:sz w:val="20"/>
                <w:szCs w:val="20"/>
              </w:rPr>
              <w:t xml:space="preserve">TH-01, TH-02</w:t>
            </w:r>
          </w:p>
        </w:tc>
        <w:tc>
          <w:tcPr>
            <w:tcW w:type="dxa" w:w="12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left"/>
            </w:pPr>
            <w:r>
              <w:rPr>
                <w:b w:val="false"/>
                <w:bCs w:val="false"/>
                <w:sz w:val="20"/>
                <w:szCs w:val="20"/>
              </w:rPr>
              <w:t xml:space="preserve">OBJ-03</w:t>
            </w:r>
          </w:p>
        </w:tc>
        <w:tc>
          <w:tcPr>
            <w:tcW w:type="dxa" w:w="105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center"/>
            </w:pPr>
            <w:r>
              <w:rPr>
                <w:b w:val="false"/>
                <w:bCs w:val="false"/>
                <w:sz w:val="20"/>
                <w:szCs w:val="20"/>
              </w:rPr>
              <w:t xml:space="preserve">High</w:t>
            </w:r>
          </w:p>
        </w:tc>
        <w:tc>
          <w:tcPr>
            <w:tcW w:type="dxa" w:w="14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left"/>
            </w:pPr>
            <w:r>
              <w:rPr>
                <w:b w:val="false"/>
                <w:bCs w:val="false"/>
                <w:sz w:val="20"/>
                <w:szCs w:val="20"/>
              </w:rPr>
              <w:t xml:space="preserve">FR-01</w:t>
            </w:r>
          </w:p>
        </w:tc>
        <w:tc>
          <w:tcPr>
            <w:tcW w:type="dxa" w:w="36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left"/>
            </w:pPr>
            <w:r>
              <w:rPr>
                <w:b w:val="false"/>
                <w:bCs w:val="false"/>
                <w:sz w:val="20"/>
                <w:szCs w:val="20"/>
              </w:rPr>
              <w:t xml:space="preserve">Test: passwords that break any rule are rejected; a compliant password is accepted.</w:t>
            </w:r>
          </w:p>
        </w:tc>
      </w:tr>
      <w:tr>
        <w:trPr>
          <w:cantSplit/>
        </w:trPr>
        <w:tc>
          <w:tcPr>
            <w:tcW w:type="dxa" w:w="8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left"/>
            </w:pPr>
            <w:r>
              <w:rPr>
                <w:b/>
                <w:bCs/>
                <w:sz w:val="20"/>
                <w:szCs w:val="20"/>
              </w:rPr>
              <w:t xml:space="preserve">SEC-05</w:t>
            </w:r>
          </w:p>
        </w:tc>
        <w:tc>
          <w:tcPr>
            <w:tcW w:type="dxa" w:w="135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left"/>
            </w:pPr>
            <w:r>
              <w:rPr>
                <w:b w:val="false"/>
                <w:bCs w:val="false"/>
                <w:sz w:val="20"/>
                <w:szCs w:val="20"/>
              </w:rPr>
              <w:t xml:space="preserve">TH-02</w:t>
            </w:r>
          </w:p>
        </w:tc>
        <w:tc>
          <w:tcPr>
            <w:tcW w:type="dxa" w:w="12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left"/>
            </w:pPr>
            <w:r>
              <w:rPr>
                <w:b w:val="false"/>
                <w:bCs w:val="false"/>
                <w:sz w:val="20"/>
                <w:szCs w:val="20"/>
              </w:rPr>
              <w:t xml:space="preserve">OBJ-03</w:t>
            </w:r>
          </w:p>
        </w:tc>
        <w:tc>
          <w:tcPr>
            <w:tcW w:type="dxa" w:w="105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center"/>
            </w:pPr>
            <w:r>
              <w:rPr>
                <w:b w:val="false"/>
                <w:bCs w:val="false"/>
                <w:sz w:val="20"/>
                <w:szCs w:val="20"/>
              </w:rPr>
              <w:t xml:space="preserve">High</w:t>
            </w:r>
          </w:p>
        </w:tc>
        <w:tc>
          <w:tcPr>
            <w:tcW w:type="dxa" w:w="14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left"/>
            </w:pPr>
            <w:r>
              <w:rPr>
                <w:b w:val="false"/>
                <w:bCs w:val="false"/>
                <w:sz w:val="20"/>
                <w:szCs w:val="20"/>
              </w:rPr>
              <w:t xml:space="preserve">NFR-02</w:t>
            </w:r>
          </w:p>
        </w:tc>
        <w:tc>
          <w:tcPr>
            <w:tcW w:type="dxa" w:w="36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left"/>
            </w:pPr>
            <w:r>
              <w:rPr>
                <w:b w:val="false"/>
                <w:bCs w:val="false"/>
                <w:sz w:val="20"/>
                <w:szCs w:val="20"/>
              </w:rPr>
              <w:t xml:space="preserve">Inspection: the user table holds only hashes; searching logs and the database finds no plain-text password.</w:t>
            </w:r>
          </w:p>
        </w:tc>
      </w:tr>
      <w:tr>
        <w:trPr>
          <w:cantSplit/>
        </w:trPr>
        <w:tc>
          <w:tcPr>
            <w:tcW w:type="dxa" w:w="8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left"/>
            </w:pPr>
            <w:r>
              <w:rPr>
                <w:b/>
                <w:bCs/>
                <w:sz w:val="20"/>
                <w:szCs w:val="20"/>
              </w:rPr>
              <w:t xml:space="preserve">SEC-06</w:t>
            </w:r>
          </w:p>
        </w:tc>
        <w:tc>
          <w:tcPr>
            <w:tcW w:type="dxa" w:w="135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left"/>
            </w:pPr>
            <w:r>
              <w:rPr>
                <w:b w:val="false"/>
                <w:bCs w:val="false"/>
                <w:sz w:val="20"/>
                <w:szCs w:val="20"/>
              </w:rPr>
              <w:t xml:space="preserve">TH-02, TH-12</w:t>
            </w:r>
          </w:p>
        </w:tc>
        <w:tc>
          <w:tcPr>
            <w:tcW w:type="dxa" w:w="12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left"/>
            </w:pPr>
            <w:r>
              <w:rPr>
                <w:b w:val="false"/>
                <w:bCs w:val="false"/>
                <w:sz w:val="20"/>
                <w:szCs w:val="20"/>
              </w:rPr>
              <w:t xml:space="preserve">OBJ-03</w:t>
            </w:r>
          </w:p>
        </w:tc>
        <w:tc>
          <w:tcPr>
            <w:tcW w:type="dxa" w:w="105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center"/>
            </w:pPr>
            <w:r>
              <w:rPr>
                <w:b w:val="false"/>
                <w:bCs w:val="false"/>
                <w:sz w:val="20"/>
                <w:szCs w:val="20"/>
              </w:rPr>
              <w:t xml:space="preserve">High</w:t>
            </w:r>
          </w:p>
        </w:tc>
        <w:tc>
          <w:tcPr>
            <w:tcW w:type="dxa" w:w="14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left"/>
            </w:pPr>
            <w:r>
              <w:rPr>
                <w:b w:val="false"/>
                <w:bCs w:val="false"/>
                <w:sz w:val="20"/>
                <w:szCs w:val="20"/>
              </w:rPr>
              <w:t xml:space="preserve">UC-02, UC-03</w:t>
            </w:r>
          </w:p>
        </w:tc>
        <w:tc>
          <w:tcPr>
            <w:tcW w:type="dxa" w:w="36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left"/>
            </w:pPr>
            <w:r>
              <w:rPr>
                <w:b w:val="false"/>
                <w:bCs w:val="false"/>
                <w:sz w:val="20"/>
                <w:szCs w:val="20"/>
              </w:rPr>
              <w:t xml:space="preserve">Test: log in with a temporary password; the system forces a password change before any other action.</w:t>
            </w:r>
          </w:p>
        </w:tc>
      </w:tr>
      <w:tr>
        <w:trPr>
          <w:cantSplit/>
        </w:trPr>
        <w:tc>
          <w:tcPr>
            <w:tcW w:type="dxa" w:w="8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left"/>
            </w:pPr>
            <w:r>
              <w:rPr>
                <w:b/>
                <w:bCs/>
                <w:sz w:val="20"/>
                <w:szCs w:val="20"/>
              </w:rPr>
              <w:t xml:space="preserve">SEC-07</w:t>
            </w:r>
          </w:p>
        </w:tc>
        <w:tc>
          <w:tcPr>
            <w:tcW w:type="dxa" w:w="135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left"/>
            </w:pPr>
            <w:r>
              <w:rPr>
                <w:b w:val="false"/>
                <w:bCs w:val="false"/>
                <w:sz w:val="20"/>
                <w:szCs w:val="20"/>
              </w:rPr>
              <w:t xml:space="preserve">TH-02</w:t>
            </w:r>
          </w:p>
        </w:tc>
        <w:tc>
          <w:tcPr>
            <w:tcW w:type="dxa" w:w="12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left"/>
            </w:pPr>
            <w:r>
              <w:rPr>
                <w:b w:val="false"/>
                <w:bCs w:val="false"/>
                <w:sz w:val="20"/>
                <w:szCs w:val="20"/>
              </w:rPr>
              <w:t xml:space="preserve">OBJ-03</w:t>
            </w:r>
          </w:p>
        </w:tc>
        <w:tc>
          <w:tcPr>
            <w:tcW w:type="dxa" w:w="105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center"/>
            </w:pPr>
            <w:r>
              <w:rPr>
                <w:b w:val="false"/>
                <w:bCs w:val="false"/>
                <w:sz w:val="20"/>
                <w:szCs w:val="20"/>
              </w:rPr>
              <w:t xml:space="preserve">High</w:t>
            </w:r>
          </w:p>
        </w:tc>
        <w:tc>
          <w:tcPr>
            <w:tcW w:type="dxa" w:w="14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left"/>
            </w:pPr>
            <w:r>
              <w:rPr>
                <w:b w:val="false"/>
                <w:bCs w:val="false"/>
                <w:sz w:val="20"/>
                <w:szCs w:val="20"/>
              </w:rPr>
              <w:t xml:space="preserve">FR-01</w:t>
            </w:r>
          </w:p>
        </w:tc>
        <w:tc>
          <w:tcPr>
            <w:tcW w:type="dxa" w:w="36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left"/>
            </w:pPr>
            <w:r>
              <w:rPr>
                <w:b w:val="false"/>
                <w:bCs w:val="false"/>
                <w:sz w:val="20"/>
                <w:szCs w:val="20"/>
              </w:rPr>
              <w:t xml:space="preserve">Test: a reset link works once and fails on reuse and after 30 minutes.</w:t>
            </w:r>
          </w:p>
        </w:tc>
      </w:tr>
      <w:tr>
        <w:trPr>
          <w:cantSplit/>
        </w:trPr>
        <w:tc>
          <w:tcPr>
            <w:tcW w:type="dxa" w:w="8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left"/>
            </w:pPr>
            <w:r>
              <w:rPr>
                <w:b/>
                <w:bCs/>
                <w:sz w:val="20"/>
                <w:szCs w:val="20"/>
              </w:rPr>
              <w:t xml:space="preserve">SEC-08</w:t>
            </w:r>
          </w:p>
        </w:tc>
        <w:tc>
          <w:tcPr>
            <w:tcW w:type="dxa" w:w="135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left"/>
            </w:pPr>
            <w:r>
              <w:rPr>
                <w:b w:val="false"/>
                <w:bCs w:val="false"/>
                <w:sz w:val="20"/>
                <w:szCs w:val="20"/>
              </w:rPr>
              <w:t xml:space="preserve">TH-03</w:t>
            </w:r>
          </w:p>
        </w:tc>
        <w:tc>
          <w:tcPr>
            <w:tcW w:type="dxa" w:w="12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left"/>
            </w:pPr>
            <w:r>
              <w:rPr>
                <w:b w:val="false"/>
                <w:bCs w:val="false"/>
                <w:sz w:val="20"/>
                <w:szCs w:val="20"/>
              </w:rPr>
              <w:t xml:space="preserve">OBJ-03</w:t>
            </w:r>
          </w:p>
        </w:tc>
        <w:tc>
          <w:tcPr>
            <w:tcW w:type="dxa" w:w="105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center"/>
            </w:pPr>
            <w:r>
              <w:rPr>
                <w:b w:val="false"/>
                <w:bCs w:val="false"/>
                <w:sz w:val="20"/>
                <w:szCs w:val="20"/>
              </w:rPr>
              <w:t xml:space="preserve">High</w:t>
            </w:r>
          </w:p>
        </w:tc>
        <w:tc>
          <w:tcPr>
            <w:tcW w:type="dxa" w:w="14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left"/>
            </w:pPr>
            <w:r>
              <w:rPr>
                <w:b w:val="false"/>
                <w:bCs w:val="false"/>
                <w:sz w:val="20"/>
                <w:szCs w:val="20"/>
              </w:rPr>
              <w:t xml:space="preserve">FR-20, UC-12 (4a)</w:t>
            </w:r>
          </w:p>
        </w:tc>
        <w:tc>
          <w:tcPr>
            <w:tcW w:type="dxa" w:w="36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left"/>
            </w:pPr>
            <w:r>
              <w:rPr>
                <w:b w:val="false"/>
                <w:bCs w:val="false"/>
                <w:sz w:val="20"/>
                <w:szCs w:val="20"/>
              </w:rPr>
              <w:t xml:space="preserve">Test: stay idle for 15 minutes and the next request goes to login; after logout the old session token is rejected.</w:t>
            </w:r>
          </w:p>
        </w:tc>
      </w:tr>
      <w:tr>
        <w:trPr>
          <w:cantSplit/>
        </w:trPr>
        <w:tc>
          <w:tcPr>
            <w:tcW w:type="dxa" w:w="8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left"/>
            </w:pPr>
            <w:r>
              <w:rPr>
                <w:b/>
                <w:bCs/>
                <w:sz w:val="20"/>
                <w:szCs w:val="20"/>
              </w:rPr>
              <w:t xml:space="preserve">SEC-09</w:t>
            </w:r>
          </w:p>
        </w:tc>
        <w:tc>
          <w:tcPr>
            <w:tcW w:type="dxa" w:w="135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left"/>
            </w:pPr>
            <w:r>
              <w:rPr>
                <w:b w:val="false"/>
                <w:bCs w:val="false"/>
                <w:sz w:val="20"/>
                <w:szCs w:val="20"/>
              </w:rPr>
              <w:t xml:space="preserve">TH-03, TH-06</w:t>
            </w:r>
          </w:p>
        </w:tc>
        <w:tc>
          <w:tcPr>
            <w:tcW w:type="dxa" w:w="12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left"/>
            </w:pPr>
            <w:r>
              <w:rPr>
                <w:b w:val="false"/>
                <w:bCs w:val="false"/>
                <w:sz w:val="20"/>
                <w:szCs w:val="20"/>
              </w:rPr>
              <w:t xml:space="preserve">OBJ-03</w:t>
            </w:r>
          </w:p>
        </w:tc>
        <w:tc>
          <w:tcPr>
            <w:tcW w:type="dxa" w:w="105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center"/>
            </w:pPr>
            <w:r>
              <w:rPr>
                <w:b w:val="false"/>
                <w:bCs w:val="false"/>
                <w:sz w:val="20"/>
                <w:szCs w:val="20"/>
              </w:rPr>
              <w:t xml:space="preserve">High</w:t>
            </w:r>
          </w:p>
        </w:tc>
        <w:tc>
          <w:tcPr>
            <w:tcW w:type="dxa" w:w="14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left"/>
            </w:pPr>
            <w:r>
              <w:rPr>
                <w:b w:val="false"/>
                <w:bCs w:val="false"/>
                <w:sz w:val="20"/>
                <w:szCs w:val="20"/>
              </w:rPr>
              <w:t xml:space="preserve">NFR-02</w:t>
            </w:r>
          </w:p>
        </w:tc>
        <w:tc>
          <w:tcPr>
            <w:tcW w:type="dxa" w:w="36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left"/>
            </w:pPr>
            <w:r>
              <w:rPr>
                <w:b w:val="false"/>
                <w:bCs w:val="false"/>
                <w:sz w:val="20"/>
                <w:szCs w:val="20"/>
              </w:rPr>
              <w:t xml:space="preserve">Inspection: cookie flags are present; the session ID before and after login differs.</w:t>
            </w:r>
          </w:p>
        </w:tc>
      </w:tr>
      <w:tr>
        <w:trPr>
          <w:cantSplit/>
        </w:trPr>
        <w:tc>
          <w:tcPr>
            <w:tcW w:type="dxa" w:w="8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left"/>
            </w:pPr>
            <w:r>
              <w:rPr>
                <w:b/>
                <w:bCs/>
                <w:sz w:val="20"/>
                <w:szCs w:val="20"/>
              </w:rPr>
              <w:t xml:space="preserve">SEC-10</w:t>
            </w:r>
          </w:p>
        </w:tc>
        <w:tc>
          <w:tcPr>
            <w:tcW w:type="dxa" w:w="135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left"/>
            </w:pPr>
            <w:r>
              <w:rPr>
                <w:b w:val="false"/>
                <w:bCs w:val="false"/>
                <w:sz w:val="20"/>
                <w:szCs w:val="20"/>
              </w:rPr>
              <w:t xml:space="preserve">TH-04</w:t>
            </w:r>
          </w:p>
        </w:tc>
        <w:tc>
          <w:tcPr>
            <w:tcW w:type="dxa" w:w="12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left"/>
            </w:pPr>
            <w:r>
              <w:rPr>
                <w:b w:val="false"/>
                <w:bCs w:val="false"/>
                <w:sz w:val="20"/>
                <w:szCs w:val="20"/>
              </w:rPr>
              <w:t xml:space="preserve">OBJ-01</w:t>
            </w:r>
          </w:p>
        </w:tc>
        <w:tc>
          <w:tcPr>
            <w:tcW w:type="dxa" w:w="105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center"/>
            </w:pPr>
            <w:r>
              <w:rPr>
                <w:b w:val="false"/>
                <w:bCs w:val="false"/>
                <w:sz w:val="20"/>
                <w:szCs w:val="20"/>
              </w:rPr>
              <w:t xml:space="preserve">High</w:t>
            </w:r>
          </w:p>
        </w:tc>
        <w:tc>
          <w:tcPr>
            <w:tcW w:type="dxa" w:w="14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left"/>
            </w:pPr>
            <w:r>
              <w:rPr>
                <w:b w:val="false"/>
                <w:bCs w:val="false"/>
                <w:sz w:val="20"/>
                <w:szCs w:val="20"/>
              </w:rPr>
              <w:t xml:space="preserve">FR-02, NFR-04</w:t>
            </w:r>
          </w:p>
        </w:tc>
        <w:tc>
          <w:tcPr>
            <w:tcW w:type="dxa" w:w="36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left"/>
            </w:pPr>
            <w:r>
              <w:rPr>
                <w:b w:val="false"/>
                <w:bCs w:val="false"/>
                <w:sz w:val="20"/>
                <w:szCs w:val="20"/>
              </w:rPr>
              <w:t xml:space="preserve">Test: call a restricted function directly as a lower role; the server returns an access-denied response.</w:t>
            </w:r>
          </w:p>
        </w:tc>
      </w:tr>
      <w:tr>
        <w:trPr>
          <w:cantSplit/>
        </w:trPr>
        <w:tc>
          <w:tcPr>
            <w:tcW w:type="dxa" w:w="8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left"/>
            </w:pPr>
            <w:r>
              <w:rPr>
                <w:b/>
                <w:bCs/>
                <w:sz w:val="20"/>
                <w:szCs w:val="20"/>
              </w:rPr>
              <w:t xml:space="preserve">SEC-11</w:t>
            </w:r>
          </w:p>
        </w:tc>
        <w:tc>
          <w:tcPr>
            <w:tcW w:type="dxa" w:w="135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left"/>
            </w:pPr>
            <w:r>
              <w:rPr>
                <w:b w:val="false"/>
                <w:bCs w:val="false"/>
                <w:sz w:val="20"/>
                <w:szCs w:val="20"/>
              </w:rPr>
              <w:t xml:space="preserve">TH-04</w:t>
            </w:r>
          </w:p>
        </w:tc>
        <w:tc>
          <w:tcPr>
            <w:tcW w:type="dxa" w:w="12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left"/>
            </w:pPr>
            <w:r>
              <w:rPr>
                <w:b w:val="false"/>
                <w:bCs w:val="false"/>
                <w:sz w:val="20"/>
                <w:szCs w:val="20"/>
              </w:rPr>
              <w:t xml:space="preserve">OBJ-01</w:t>
            </w:r>
          </w:p>
        </w:tc>
        <w:tc>
          <w:tcPr>
            <w:tcW w:type="dxa" w:w="105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center"/>
            </w:pPr>
            <w:r>
              <w:rPr>
                <w:b w:val="false"/>
                <w:bCs w:val="false"/>
                <w:sz w:val="20"/>
                <w:szCs w:val="20"/>
              </w:rPr>
              <w:t xml:space="preserve">High</w:t>
            </w:r>
          </w:p>
        </w:tc>
        <w:tc>
          <w:tcPr>
            <w:tcW w:type="dxa" w:w="14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left"/>
            </w:pPr>
            <w:r>
              <w:rPr>
                <w:b w:val="false"/>
                <w:bCs w:val="false"/>
                <w:sz w:val="20"/>
                <w:szCs w:val="20"/>
              </w:rPr>
              <w:t xml:space="preserve">NFR-04</w:t>
            </w:r>
          </w:p>
        </w:tc>
        <w:tc>
          <w:tcPr>
            <w:tcW w:type="dxa" w:w="36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left"/>
            </w:pPr>
            <w:r>
              <w:rPr>
                <w:b w:val="false"/>
                <w:bCs w:val="false"/>
                <w:sz w:val="20"/>
                <w:szCs w:val="20"/>
              </w:rPr>
              <w:t xml:space="preserve">Inspection: review the permission matrix of each role against the use cases.</w:t>
            </w:r>
          </w:p>
        </w:tc>
      </w:tr>
      <w:tr>
        <w:trPr>
          <w:cantSplit/>
        </w:trPr>
        <w:tc>
          <w:tcPr>
            <w:tcW w:type="dxa" w:w="8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left"/>
            </w:pPr>
            <w:r>
              <w:rPr>
                <w:b/>
                <w:bCs/>
                <w:sz w:val="20"/>
                <w:szCs w:val="20"/>
              </w:rPr>
              <w:t xml:space="preserve">SEC-12</w:t>
            </w:r>
          </w:p>
        </w:tc>
        <w:tc>
          <w:tcPr>
            <w:tcW w:type="dxa" w:w="135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left"/>
            </w:pPr>
            <w:r>
              <w:rPr>
                <w:b w:val="false"/>
                <w:bCs w:val="false"/>
                <w:sz w:val="20"/>
                <w:szCs w:val="20"/>
              </w:rPr>
              <w:t xml:space="preserve">TH-05</w:t>
            </w:r>
          </w:p>
        </w:tc>
        <w:tc>
          <w:tcPr>
            <w:tcW w:type="dxa" w:w="12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left"/>
            </w:pPr>
            <w:r>
              <w:rPr>
                <w:b w:val="false"/>
                <w:bCs w:val="false"/>
                <w:sz w:val="20"/>
                <w:szCs w:val="20"/>
              </w:rPr>
              <w:t xml:space="preserve">OBJ-01</w:t>
            </w:r>
          </w:p>
        </w:tc>
        <w:tc>
          <w:tcPr>
            <w:tcW w:type="dxa" w:w="105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center"/>
            </w:pPr>
            <w:r>
              <w:rPr>
                <w:b w:val="false"/>
                <w:bCs w:val="false"/>
                <w:sz w:val="20"/>
                <w:szCs w:val="20"/>
              </w:rPr>
              <w:t xml:space="preserve">High</w:t>
            </w:r>
          </w:p>
        </w:tc>
        <w:tc>
          <w:tcPr>
            <w:tcW w:type="dxa" w:w="14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left"/>
            </w:pPr>
            <w:r>
              <w:rPr>
                <w:b w:val="false"/>
                <w:bCs w:val="false"/>
                <w:sz w:val="20"/>
                <w:szCs w:val="20"/>
              </w:rPr>
              <w:t xml:space="preserve">FR-09, UC-08 (3b)</w:t>
            </w:r>
          </w:p>
        </w:tc>
        <w:tc>
          <w:tcPr>
            <w:tcW w:type="dxa" w:w="36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left"/>
            </w:pPr>
            <w:r>
              <w:rPr>
                <w:b w:val="false"/>
                <w:bCs w:val="false"/>
                <w:sz w:val="20"/>
                <w:szCs w:val="20"/>
              </w:rPr>
              <w:t xml:space="preserve">Test: as Student A, request Student B's record by changing the ID; access is denied and the attempt is logged.</w:t>
            </w:r>
          </w:p>
        </w:tc>
      </w:tr>
      <w:tr>
        <w:trPr>
          <w:cantSplit/>
        </w:trPr>
        <w:tc>
          <w:tcPr>
            <w:tcW w:type="dxa" w:w="8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left"/>
            </w:pPr>
            <w:r>
              <w:rPr>
                <w:b/>
                <w:bCs/>
                <w:sz w:val="20"/>
                <w:szCs w:val="20"/>
              </w:rPr>
              <w:t xml:space="preserve">SEC-13</w:t>
            </w:r>
          </w:p>
        </w:tc>
        <w:tc>
          <w:tcPr>
            <w:tcW w:type="dxa" w:w="135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left"/>
            </w:pPr>
            <w:r>
              <w:rPr>
                <w:b w:val="false"/>
                <w:bCs w:val="false"/>
                <w:sz w:val="20"/>
                <w:szCs w:val="20"/>
              </w:rPr>
              <w:t xml:space="preserve">TH-05, TH-08</w:t>
            </w:r>
          </w:p>
        </w:tc>
        <w:tc>
          <w:tcPr>
            <w:tcW w:type="dxa" w:w="12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left"/>
            </w:pPr>
            <w:r>
              <w:rPr>
                <w:b w:val="false"/>
                <w:bCs w:val="false"/>
                <w:sz w:val="20"/>
                <w:szCs w:val="20"/>
              </w:rPr>
              <w:t xml:space="preserve">OBJ-01</w:t>
            </w:r>
          </w:p>
        </w:tc>
        <w:tc>
          <w:tcPr>
            <w:tcW w:type="dxa" w:w="105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center"/>
            </w:pPr>
            <w:r>
              <w:rPr>
                <w:b w:val="false"/>
                <w:bCs w:val="false"/>
                <w:sz w:val="20"/>
                <w:szCs w:val="20"/>
              </w:rPr>
              <w:t xml:space="preserve">High</w:t>
            </w:r>
          </w:p>
        </w:tc>
        <w:tc>
          <w:tcPr>
            <w:tcW w:type="dxa" w:w="14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left"/>
            </w:pPr>
            <w:r>
              <w:rPr>
                <w:b w:val="false"/>
                <w:bCs w:val="false"/>
                <w:sz w:val="20"/>
                <w:szCs w:val="20"/>
              </w:rPr>
              <w:t xml:space="preserve">FR-07, FR-08, UC-06 (1a)</w:t>
            </w:r>
          </w:p>
        </w:tc>
        <w:tc>
          <w:tcPr>
            <w:tcW w:type="dxa" w:w="36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left"/>
            </w:pPr>
            <w:r>
              <w:rPr>
                <w:b w:val="false"/>
                <w:bCs w:val="false"/>
                <w:sz w:val="20"/>
                <w:szCs w:val="20"/>
              </w:rPr>
              <w:t xml:space="preserve">Test: a faculty member opens a class not assigned to them; access is denied.</w:t>
            </w:r>
          </w:p>
        </w:tc>
      </w:tr>
      <w:tr>
        <w:trPr>
          <w:cantSplit/>
        </w:trPr>
        <w:tc>
          <w:tcPr>
            <w:tcW w:type="dxa" w:w="8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left"/>
            </w:pPr>
            <w:r>
              <w:rPr>
                <w:b/>
                <w:bCs/>
                <w:sz w:val="20"/>
                <w:szCs w:val="20"/>
              </w:rPr>
              <w:t xml:space="preserve">SEC-14</w:t>
            </w:r>
          </w:p>
        </w:tc>
        <w:tc>
          <w:tcPr>
            <w:tcW w:type="dxa" w:w="135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left"/>
            </w:pPr>
            <w:r>
              <w:rPr>
                <w:b w:val="false"/>
                <w:bCs w:val="false"/>
                <w:sz w:val="20"/>
                <w:szCs w:val="20"/>
              </w:rPr>
              <w:t xml:space="preserve">TH-04</w:t>
            </w:r>
          </w:p>
        </w:tc>
        <w:tc>
          <w:tcPr>
            <w:tcW w:type="dxa" w:w="12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left"/>
            </w:pPr>
            <w:r>
              <w:rPr>
                <w:b w:val="false"/>
                <w:bCs w:val="false"/>
                <w:sz w:val="20"/>
                <w:szCs w:val="20"/>
              </w:rPr>
              <w:t xml:space="preserve">OBJ-01</w:t>
            </w:r>
          </w:p>
        </w:tc>
        <w:tc>
          <w:tcPr>
            <w:tcW w:type="dxa" w:w="105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center"/>
            </w:pPr>
            <w:r>
              <w:rPr>
                <w:b w:val="false"/>
                <w:bCs w:val="false"/>
                <w:sz w:val="20"/>
                <w:szCs w:val="20"/>
              </w:rPr>
              <w:t xml:space="preserve">High</w:t>
            </w:r>
          </w:p>
        </w:tc>
        <w:tc>
          <w:tcPr>
            <w:tcW w:type="dxa" w:w="14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left"/>
            </w:pPr>
            <w:r>
              <w:rPr>
                <w:b w:val="false"/>
                <w:bCs w:val="false"/>
                <w:sz w:val="20"/>
                <w:szCs w:val="20"/>
              </w:rPr>
              <w:t xml:space="preserve">FR-03, FR-04, FR-06, FR-19</w:t>
            </w:r>
          </w:p>
        </w:tc>
        <w:tc>
          <w:tcPr>
            <w:tcW w:type="dxa" w:w="36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left"/>
            </w:pPr>
            <w:r>
              <w:rPr>
                <w:b w:val="false"/>
                <w:bCs w:val="false"/>
                <w:sz w:val="20"/>
                <w:szCs w:val="20"/>
              </w:rPr>
              <w:t xml:space="preserve">Test: Faculty and Student attempts to use each admin function, including student management, are denied.</w:t>
            </w:r>
          </w:p>
        </w:tc>
      </w:tr>
      <w:tr>
        <w:trPr>
          <w:cantSplit/>
        </w:trPr>
        <w:tc>
          <w:tcPr>
            <w:tcW w:type="dxa" w:w="8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left"/>
            </w:pPr>
            <w:r>
              <w:rPr>
                <w:b/>
                <w:bCs/>
                <w:sz w:val="20"/>
                <w:szCs w:val="20"/>
              </w:rPr>
              <w:t xml:space="preserve">SEC-15</w:t>
            </w:r>
          </w:p>
        </w:tc>
        <w:tc>
          <w:tcPr>
            <w:tcW w:type="dxa" w:w="135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left"/>
            </w:pPr>
            <w:r>
              <w:rPr>
                <w:b w:val="false"/>
                <w:bCs w:val="false"/>
                <w:sz w:val="20"/>
                <w:szCs w:val="20"/>
              </w:rPr>
              <w:t xml:space="preserve">TH-12</w:t>
            </w:r>
          </w:p>
        </w:tc>
        <w:tc>
          <w:tcPr>
            <w:tcW w:type="dxa" w:w="12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left"/>
            </w:pPr>
            <w:r>
              <w:rPr>
                <w:b w:val="false"/>
                <w:bCs w:val="false"/>
                <w:sz w:val="20"/>
                <w:szCs w:val="20"/>
              </w:rPr>
              <w:t xml:space="preserve">OBJ-03</w:t>
            </w:r>
          </w:p>
        </w:tc>
        <w:tc>
          <w:tcPr>
            <w:tcW w:type="dxa" w:w="105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center"/>
            </w:pPr>
            <w:r>
              <w:rPr>
                <w:b w:val="false"/>
                <w:bCs w:val="false"/>
                <w:sz w:val="20"/>
                <w:szCs w:val="20"/>
              </w:rPr>
              <w:t xml:space="preserve">Medium</w:t>
            </w:r>
          </w:p>
        </w:tc>
        <w:tc>
          <w:tcPr>
            <w:tcW w:type="dxa" w:w="14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left"/>
            </w:pPr>
            <w:r>
              <w:rPr>
                <w:b w:val="false"/>
                <w:bCs w:val="false"/>
                <w:sz w:val="20"/>
                <w:szCs w:val="20"/>
              </w:rPr>
              <w:t xml:space="preserve">UC-01 (3b)</w:t>
            </w:r>
          </w:p>
        </w:tc>
        <w:tc>
          <w:tcPr>
            <w:tcW w:type="dxa" w:w="36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left"/>
            </w:pPr>
            <w:r>
              <w:rPr>
                <w:b w:val="false"/>
                <w:bCs w:val="false"/>
                <w:sz w:val="20"/>
                <w:szCs w:val="20"/>
              </w:rPr>
              <w:t xml:space="preserve">Test: deactivate a logged-in user; the next request is rejected and a new login is blocked.</w:t>
            </w:r>
          </w:p>
        </w:tc>
      </w:tr>
      <w:tr>
        <w:trPr>
          <w:cantSplit/>
        </w:trPr>
        <w:tc>
          <w:tcPr>
            <w:tcW w:type="dxa" w:w="8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left"/>
            </w:pPr>
            <w:r>
              <w:rPr>
                <w:b/>
                <w:bCs/>
                <w:sz w:val="20"/>
                <w:szCs w:val="20"/>
              </w:rPr>
              <w:t xml:space="preserve">SEC-16</w:t>
            </w:r>
          </w:p>
        </w:tc>
        <w:tc>
          <w:tcPr>
            <w:tcW w:type="dxa" w:w="135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left"/>
            </w:pPr>
            <w:r>
              <w:rPr>
                <w:b w:val="false"/>
                <w:bCs w:val="false"/>
                <w:sz w:val="20"/>
                <w:szCs w:val="20"/>
              </w:rPr>
              <w:t xml:space="preserve">TH-04, TH-12</w:t>
            </w:r>
          </w:p>
        </w:tc>
        <w:tc>
          <w:tcPr>
            <w:tcW w:type="dxa" w:w="12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left"/>
            </w:pPr>
            <w:r>
              <w:rPr>
                <w:b w:val="false"/>
                <w:bCs w:val="false"/>
                <w:sz w:val="20"/>
                <w:szCs w:val="20"/>
              </w:rPr>
              <w:t xml:space="preserve">OBJ-04</w:t>
            </w:r>
          </w:p>
        </w:tc>
        <w:tc>
          <w:tcPr>
            <w:tcW w:type="dxa" w:w="105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center"/>
            </w:pPr>
            <w:r>
              <w:rPr>
                <w:b w:val="false"/>
                <w:bCs w:val="false"/>
                <w:sz w:val="20"/>
                <w:szCs w:val="20"/>
              </w:rPr>
              <w:t xml:space="preserve">High</w:t>
            </w:r>
          </w:p>
        </w:tc>
        <w:tc>
          <w:tcPr>
            <w:tcW w:type="dxa" w:w="14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left"/>
            </w:pPr>
            <w:r>
              <w:rPr>
                <w:b w:val="false"/>
                <w:bCs w:val="false"/>
                <w:sz w:val="20"/>
                <w:szCs w:val="20"/>
              </w:rPr>
              <w:t xml:space="preserve">FR-18, NFR-14</w:t>
            </w:r>
          </w:p>
        </w:tc>
        <w:tc>
          <w:tcPr>
            <w:tcW w:type="dxa" w:w="36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left"/>
            </w:pPr>
            <w:r>
              <w:rPr>
                <w:b w:val="false"/>
                <w:bCs w:val="false"/>
                <w:sz w:val="20"/>
                <w:szCs w:val="20"/>
              </w:rPr>
              <w:t xml:space="preserve">Test: perform each account action and check that a log entry with user and time exists; a deletion also records the reason.</w:t>
            </w:r>
          </w:p>
        </w:tc>
      </w:tr>
      <w:tr>
        <w:trPr>
          <w:cantSplit/>
        </w:trPr>
        <w:tc>
          <w:tcPr>
            <w:tcW w:type="dxa" w:w="8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left"/>
            </w:pPr>
            <w:r>
              <w:rPr>
                <w:b/>
                <w:bCs/>
                <w:sz w:val="20"/>
                <w:szCs w:val="20"/>
              </w:rPr>
              <w:t xml:space="preserve">SEC-17</w:t>
            </w:r>
          </w:p>
        </w:tc>
        <w:tc>
          <w:tcPr>
            <w:tcW w:type="dxa" w:w="135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left"/>
            </w:pPr>
            <w:r>
              <w:rPr>
                <w:b w:val="false"/>
                <w:bCs w:val="false"/>
                <w:sz w:val="20"/>
                <w:szCs w:val="20"/>
              </w:rPr>
              <w:t xml:space="preserve">TH-06</w:t>
            </w:r>
          </w:p>
        </w:tc>
        <w:tc>
          <w:tcPr>
            <w:tcW w:type="dxa" w:w="12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left"/>
            </w:pPr>
            <w:r>
              <w:rPr>
                <w:b w:val="false"/>
                <w:bCs w:val="false"/>
                <w:sz w:val="20"/>
                <w:szCs w:val="20"/>
              </w:rPr>
              <w:t xml:space="preserve">OBJ-02</w:t>
            </w:r>
          </w:p>
        </w:tc>
        <w:tc>
          <w:tcPr>
            <w:tcW w:type="dxa" w:w="105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center"/>
            </w:pPr>
            <w:r>
              <w:rPr>
                <w:b w:val="false"/>
                <w:bCs w:val="false"/>
                <w:sz w:val="20"/>
                <w:szCs w:val="20"/>
              </w:rPr>
              <w:t xml:space="preserve">High</w:t>
            </w:r>
          </w:p>
        </w:tc>
        <w:tc>
          <w:tcPr>
            <w:tcW w:type="dxa" w:w="14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left"/>
            </w:pPr>
            <w:r>
              <w:rPr>
                <w:b w:val="false"/>
                <w:bCs w:val="false"/>
                <w:sz w:val="20"/>
                <w:szCs w:val="20"/>
              </w:rPr>
              <w:t xml:space="preserve">NFR-02, NFR-10</w:t>
            </w:r>
          </w:p>
        </w:tc>
        <w:tc>
          <w:tcPr>
            <w:tcW w:type="dxa" w:w="36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left"/>
            </w:pPr>
            <w:r>
              <w:rPr>
                <w:b w:val="false"/>
                <w:bCs w:val="false"/>
                <w:sz w:val="20"/>
                <w:szCs w:val="20"/>
              </w:rPr>
              <w:t xml:space="preserve">Test: send malformed, oversized and out-of-range values; each is rejected with a validation message.</w:t>
            </w:r>
          </w:p>
        </w:tc>
      </w:tr>
      <w:tr>
        <w:trPr>
          <w:cantSplit/>
        </w:trPr>
        <w:tc>
          <w:tcPr>
            <w:tcW w:type="dxa" w:w="8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left"/>
            </w:pPr>
            <w:r>
              <w:rPr>
                <w:b/>
                <w:bCs/>
                <w:sz w:val="20"/>
                <w:szCs w:val="20"/>
              </w:rPr>
              <w:t xml:space="preserve">SEC-18</w:t>
            </w:r>
          </w:p>
        </w:tc>
        <w:tc>
          <w:tcPr>
            <w:tcW w:type="dxa" w:w="135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left"/>
            </w:pPr>
            <w:r>
              <w:rPr>
                <w:b w:val="false"/>
                <w:bCs w:val="false"/>
                <w:sz w:val="20"/>
                <w:szCs w:val="20"/>
              </w:rPr>
              <w:t xml:space="preserve">TH-06</w:t>
            </w:r>
          </w:p>
        </w:tc>
        <w:tc>
          <w:tcPr>
            <w:tcW w:type="dxa" w:w="12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left"/>
            </w:pPr>
            <w:r>
              <w:rPr>
                <w:b w:val="false"/>
                <w:bCs w:val="false"/>
                <w:sz w:val="20"/>
                <w:szCs w:val="20"/>
              </w:rPr>
              <w:t xml:space="preserve">OBJ-02</w:t>
            </w:r>
          </w:p>
        </w:tc>
        <w:tc>
          <w:tcPr>
            <w:tcW w:type="dxa" w:w="105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center"/>
            </w:pPr>
            <w:r>
              <w:rPr>
                <w:b w:val="false"/>
                <w:bCs w:val="false"/>
                <w:sz w:val="20"/>
                <w:szCs w:val="20"/>
              </w:rPr>
              <w:t xml:space="preserve">High</w:t>
            </w:r>
          </w:p>
        </w:tc>
        <w:tc>
          <w:tcPr>
            <w:tcW w:type="dxa" w:w="14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left"/>
            </w:pPr>
            <w:r>
              <w:rPr>
                <w:b w:val="false"/>
                <w:bCs w:val="false"/>
                <w:sz w:val="20"/>
                <w:szCs w:val="20"/>
              </w:rPr>
              <w:t xml:space="preserve">NFR-02</w:t>
            </w:r>
          </w:p>
        </w:tc>
        <w:tc>
          <w:tcPr>
            <w:tcW w:type="dxa" w:w="36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left"/>
            </w:pPr>
            <w:r>
              <w:rPr>
                <w:b w:val="false"/>
                <w:bCs w:val="false"/>
                <w:sz w:val="20"/>
                <w:szCs w:val="20"/>
              </w:rPr>
              <w:t xml:space="preserve">Test: submit ' OR 1=1-- and &lt;script&gt;alert(1)&lt;/script&gt;; neither runs. Inspection: queries are parameterized and forms carry anti-CSRF tokens.</w:t>
            </w:r>
          </w:p>
        </w:tc>
      </w:tr>
      <w:tr>
        <w:trPr>
          <w:cantSplit/>
        </w:trPr>
        <w:tc>
          <w:tcPr>
            <w:tcW w:type="dxa" w:w="8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left"/>
            </w:pPr>
            <w:r>
              <w:rPr>
                <w:b/>
                <w:bCs/>
                <w:sz w:val="20"/>
                <w:szCs w:val="20"/>
              </w:rPr>
              <w:t xml:space="preserve">SEC-19</w:t>
            </w:r>
          </w:p>
        </w:tc>
        <w:tc>
          <w:tcPr>
            <w:tcW w:type="dxa" w:w="135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left"/>
            </w:pPr>
            <w:r>
              <w:rPr>
                <w:b w:val="false"/>
                <w:bCs w:val="false"/>
                <w:sz w:val="20"/>
                <w:szCs w:val="20"/>
              </w:rPr>
              <w:t xml:space="preserve">TH-07</w:t>
            </w:r>
          </w:p>
        </w:tc>
        <w:tc>
          <w:tcPr>
            <w:tcW w:type="dxa" w:w="12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left"/>
            </w:pPr>
            <w:r>
              <w:rPr>
                <w:b w:val="false"/>
                <w:bCs w:val="false"/>
                <w:sz w:val="20"/>
                <w:szCs w:val="20"/>
              </w:rPr>
              <w:t xml:space="preserve">OBJ-01</w:t>
            </w:r>
          </w:p>
        </w:tc>
        <w:tc>
          <w:tcPr>
            <w:tcW w:type="dxa" w:w="105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center"/>
            </w:pPr>
            <w:r>
              <w:rPr>
                <w:b w:val="false"/>
                <w:bCs w:val="false"/>
                <w:sz w:val="20"/>
                <w:szCs w:val="20"/>
              </w:rPr>
              <w:t xml:space="preserve">High</w:t>
            </w:r>
          </w:p>
        </w:tc>
        <w:tc>
          <w:tcPr>
            <w:tcW w:type="dxa" w:w="14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left"/>
            </w:pPr>
            <w:r>
              <w:rPr>
                <w:b w:val="false"/>
                <w:bCs w:val="false"/>
                <w:sz w:val="20"/>
                <w:szCs w:val="20"/>
              </w:rPr>
              <w:t xml:space="preserve">NFR-02</w:t>
            </w:r>
          </w:p>
        </w:tc>
        <w:tc>
          <w:tcPr>
            <w:tcW w:type="dxa" w:w="36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left"/>
            </w:pPr>
            <w:r>
              <w:rPr>
                <w:b w:val="false"/>
                <w:bCs w:val="false"/>
                <w:sz w:val="20"/>
                <w:szCs w:val="20"/>
              </w:rPr>
              <w:t xml:space="preserve">Test: an http:// request is redirected to https://; a connection using TLS lower than 1.2 is refused.</w:t>
            </w:r>
          </w:p>
        </w:tc>
      </w:tr>
      <w:tr>
        <w:trPr>
          <w:cantSplit/>
        </w:trPr>
        <w:tc>
          <w:tcPr>
            <w:tcW w:type="dxa" w:w="8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left"/>
            </w:pPr>
            <w:r>
              <w:rPr>
                <w:b/>
                <w:bCs/>
                <w:sz w:val="20"/>
                <w:szCs w:val="20"/>
              </w:rPr>
              <w:t xml:space="preserve">SEC-20</w:t>
            </w:r>
          </w:p>
        </w:tc>
        <w:tc>
          <w:tcPr>
            <w:tcW w:type="dxa" w:w="135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left"/>
            </w:pPr>
            <w:r>
              <w:rPr>
                <w:b w:val="false"/>
                <w:bCs w:val="false"/>
                <w:sz w:val="20"/>
                <w:szCs w:val="20"/>
              </w:rPr>
              <w:t xml:space="preserve">TH-10, TH-11</w:t>
            </w:r>
          </w:p>
        </w:tc>
        <w:tc>
          <w:tcPr>
            <w:tcW w:type="dxa" w:w="12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left"/>
            </w:pPr>
            <w:r>
              <w:rPr>
                <w:b w:val="false"/>
                <w:bCs w:val="false"/>
                <w:sz w:val="20"/>
                <w:szCs w:val="20"/>
              </w:rPr>
              <w:t xml:space="preserve">OBJ-01</w:t>
            </w:r>
          </w:p>
        </w:tc>
        <w:tc>
          <w:tcPr>
            <w:tcW w:type="dxa" w:w="105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center"/>
            </w:pPr>
            <w:r>
              <w:rPr>
                <w:b w:val="false"/>
                <w:bCs w:val="false"/>
                <w:sz w:val="20"/>
                <w:szCs w:val="20"/>
              </w:rPr>
              <w:t xml:space="preserve">Medium</w:t>
            </w:r>
          </w:p>
        </w:tc>
        <w:tc>
          <w:tcPr>
            <w:tcW w:type="dxa" w:w="14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left"/>
            </w:pPr>
            <w:r>
              <w:rPr>
                <w:b w:val="false"/>
                <w:bCs w:val="false"/>
                <w:sz w:val="20"/>
                <w:szCs w:val="20"/>
              </w:rPr>
              <w:t xml:space="preserve">NFR-11, FR-19</w:t>
            </w:r>
          </w:p>
        </w:tc>
        <w:tc>
          <w:tcPr>
            <w:tcW w:type="dxa" w:w="36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left"/>
            </w:pPr>
            <w:r>
              <w:rPr>
                <w:b w:val="false"/>
                <w:bCs w:val="false"/>
                <w:sz w:val="20"/>
                <w:szCs w:val="20"/>
              </w:rPr>
              <w:t xml:space="preserve">Inspection: storage permissions are restricted and a backup file cannot be read without the key.</w:t>
            </w:r>
          </w:p>
        </w:tc>
      </w:tr>
      <w:tr>
        <w:trPr>
          <w:cantSplit/>
        </w:trPr>
        <w:tc>
          <w:tcPr>
            <w:tcW w:type="dxa" w:w="8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left"/>
            </w:pPr>
            <w:r>
              <w:rPr>
                <w:b/>
                <w:bCs/>
                <w:sz w:val="20"/>
                <w:szCs w:val="20"/>
              </w:rPr>
              <w:t xml:space="preserve">SEC-21</w:t>
            </w:r>
          </w:p>
        </w:tc>
        <w:tc>
          <w:tcPr>
            <w:tcW w:type="dxa" w:w="135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left"/>
            </w:pPr>
            <w:r>
              <w:rPr>
                <w:b w:val="false"/>
                <w:bCs w:val="false"/>
                <w:sz w:val="20"/>
                <w:szCs w:val="20"/>
              </w:rPr>
              <w:t xml:space="preserve">TH-08, TH-09</w:t>
            </w:r>
          </w:p>
        </w:tc>
        <w:tc>
          <w:tcPr>
            <w:tcW w:type="dxa" w:w="12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left"/>
            </w:pPr>
            <w:r>
              <w:rPr>
                <w:b w:val="false"/>
                <w:bCs w:val="false"/>
                <w:sz w:val="20"/>
                <w:szCs w:val="20"/>
              </w:rPr>
              <w:t xml:space="preserve">OBJ-04</w:t>
            </w:r>
          </w:p>
        </w:tc>
        <w:tc>
          <w:tcPr>
            <w:tcW w:type="dxa" w:w="105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center"/>
            </w:pPr>
            <w:r>
              <w:rPr>
                <w:b w:val="false"/>
                <w:bCs w:val="false"/>
                <w:sz w:val="20"/>
                <w:szCs w:val="20"/>
              </w:rPr>
              <w:t xml:space="preserve">High</w:t>
            </w:r>
          </w:p>
        </w:tc>
        <w:tc>
          <w:tcPr>
            <w:tcW w:type="dxa" w:w="14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left"/>
            </w:pPr>
            <w:r>
              <w:rPr>
                <w:b w:val="false"/>
                <w:bCs w:val="false"/>
                <w:sz w:val="20"/>
                <w:szCs w:val="20"/>
              </w:rPr>
              <w:t xml:space="preserve">FR-18, NFR-14</w:t>
            </w:r>
          </w:p>
        </w:tc>
        <w:tc>
          <w:tcPr>
            <w:tcW w:type="dxa" w:w="36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left"/>
            </w:pPr>
            <w:r>
              <w:rPr>
                <w:b w:val="false"/>
                <w:bCs w:val="false"/>
                <w:sz w:val="20"/>
                <w:szCs w:val="20"/>
              </w:rPr>
              <w:t xml:space="preserve">Test: edit a record and check the log shows user, time, old and new value; a faculty attempt to change the log is denied.</w:t>
            </w:r>
          </w:p>
        </w:tc>
      </w:tr>
      <w:tr>
        <w:trPr>
          <w:cantSplit/>
        </w:trPr>
        <w:tc>
          <w:tcPr>
            <w:tcW w:type="dxa" w:w="8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left"/>
            </w:pPr>
            <w:r>
              <w:rPr>
                <w:b/>
                <w:bCs/>
                <w:sz w:val="20"/>
                <w:szCs w:val="20"/>
              </w:rPr>
              <w:t xml:space="preserve">SEC-22</w:t>
            </w:r>
          </w:p>
        </w:tc>
        <w:tc>
          <w:tcPr>
            <w:tcW w:type="dxa" w:w="135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left"/>
            </w:pPr>
            <w:r>
              <w:rPr>
                <w:b w:val="false"/>
                <w:bCs w:val="false"/>
                <w:sz w:val="20"/>
                <w:szCs w:val="20"/>
              </w:rPr>
              <w:t xml:space="preserve">TH-01, TH-05, TH-09</w:t>
            </w:r>
          </w:p>
        </w:tc>
        <w:tc>
          <w:tcPr>
            <w:tcW w:type="dxa" w:w="12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left"/>
            </w:pPr>
            <w:r>
              <w:rPr>
                <w:b w:val="false"/>
                <w:bCs w:val="false"/>
                <w:sz w:val="20"/>
                <w:szCs w:val="20"/>
              </w:rPr>
              <w:t xml:space="preserve">OBJ-04</w:t>
            </w:r>
          </w:p>
        </w:tc>
        <w:tc>
          <w:tcPr>
            <w:tcW w:type="dxa" w:w="105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center"/>
            </w:pPr>
            <w:r>
              <w:rPr>
                <w:b w:val="false"/>
                <w:bCs w:val="false"/>
                <w:sz w:val="20"/>
                <w:szCs w:val="20"/>
              </w:rPr>
              <w:t xml:space="preserve">High</w:t>
            </w:r>
          </w:p>
        </w:tc>
        <w:tc>
          <w:tcPr>
            <w:tcW w:type="dxa" w:w="14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left"/>
            </w:pPr>
            <w:r>
              <w:rPr>
                <w:b w:val="false"/>
                <w:bCs w:val="false"/>
                <w:sz w:val="20"/>
                <w:szCs w:val="20"/>
              </w:rPr>
              <w:t xml:space="preserve">NFR-14</w:t>
            </w:r>
          </w:p>
        </w:tc>
        <w:tc>
          <w:tcPr>
            <w:tcW w:type="dxa" w:w="36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left"/>
            </w:pPr>
            <w:r>
              <w:rPr>
                <w:b w:val="false"/>
                <w:bCs w:val="false"/>
                <w:sz w:val="20"/>
                <w:szCs w:val="20"/>
              </w:rPr>
              <w:t xml:space="preserve">Test: trigger each event and confirm a log entry; search the logs for passwords and tokens and find none.</w:t>
            </w:r>
          </w:p>
        </w:tc>
      </w:tr>
      <w:tr>
        <w:trPr>
          <w:cantSplit/>
        </w:trPr>
        <w:tc>
          <w:tcPr>
            <w:tcW w:type="dxa" w:w="8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left"/>
            </w:pPr>
            <w:r>
              <w:rPr>
                <w:b/>
                <w:bCs/>
                <w:sz w:val="20"/>
                <w:szCs w:val="20"/>
              </w:rPr>
              <w:t xml:space="preserve">SEC-23</w:t>
            </w:r>
          </w:p>
        </w:tc>
        <w:tc>
          <w:tcPr>
            <w:tcW w:type="dxa" w:w="135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left"/>
            </w:pPr>
            <w:r>
              <w:rPr>
                <w:b w:val="false"/>
                <w:bCs w:val="false"/>
                <w:sz w:val="20"/>
                <w:szCs w:val="20"/>
              </w:rPr>
              <w:t xml:space="preserve">TH-08</w:t>
            </w:r>
          </w:p>
        </w:tc>
        <w:tc>
          <w:tcPr>
            <w:tcW w:type="dxa" w:w="12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left"/>
            </w:pPr>
            <w:r>
              <w:rPr>
                <w:b w:val="false"/>
                <w:bCs w:val="false"/>
                <w:sz w:val="20"/>
                <w:szCs w:val="20"/>
              </w:rPr>
              <w:t xml:space="preserve">OBJ-02</w:t>
            </w:r>
          </w:p>
        </w:tc>
        <w:tc>
          <w:tcPr>
            <w:tcW w:type="dxa" w:w="105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center"/>
            </w:pPr>
            <w:r>
              <w:rPr>
                <w:b w:val="false"/>
                <w:bCs w:val="false"/>
                <w:sz w:val="20"/>
                <w:szCs w:val="20"/>
              </w:rPr>
              <w:t xml:space="preserve">High</w:t>
            </w:r>
          </w:p>
        </w:tc>
        <w:tc>
          <w:tcPr>
            <w:tcW w:type="dxa" w:w="14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left"/>
            </w:pPr>
            <w:r>
              <w:rPr>
                <w:b w:val="false"/>
                <w:bCs w:val="false"/>
                <w:sz w:val="20"/>
                <w:szCs w:val="20"/>
              </w:rPr>
              <w:t xml:space="preserve">UC-07 (3a, 3c), NFR-10</w:t>
            </w:r>
          </w:p>
        </w:tc>
        <w:tc>
          <w:tcPr>
            <w:tcW w:type="dxa" w:w="36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left"/>
            </w:pPr>
            <w:r>
              <w:rPr>
                <w:b w:val="false"/>
                <w:bCs w:val="false"/>
                <w:sz w:val="20"/>
                <w:szCs w:val="20"/>
              </w:rPr>
              <w:t xml:space="preserve">Test: session on 6 Oct: a faculty edit on 8 Oct 23:59 succeeds, one on 9 Oct 00:00 is blocked; an Admin edit with a reason succeeds; all are logged.</w:t>
            </w:r>
          </w:p>
        </w:tc>
      </w:tr>
      <w:tr>
        <w:trPr>
          <w:cantSplit/>
        </w:trPr>
        <w:tc>
          <w:tcPr>
            <w:tcW w:type="dxa" w:w="8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left"/>
            </w:pPr>
            <w:r>
              <w:rPr>
                <w:b/>
                <w:bCs/>
                <w:sz w:val="20"/>
                <w:szCs w:val="20"/>
              </w:rPr>
              <w:t xml:space="preserve">SEC-24</w:t>
            </w:r>
          </w:p>
        </w:tc>
        <w:tc>
          <w:tcPr>
            <w:tcW w:type="dxa" w:w="135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left"/>
            </w:pPr>
            <w:r>
              <w:rPr>
                <w:b w:val="false"/>
                <w:bCs w:val="false"/>
                <w:sz w:val="20"/>
                <w:szCs w:val="20"/>
              </w:rPr>
              <w:t xml:space="preserve">TH-10</w:t>
            </w:r>
          </w:p>
        </w:tc>
        <w:tc>
          <w:tcPr>
            <w:tcW w:type="dxa" w:w="12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left"/>
            </w:pPr>
            <w:r>
              <w:rPr>
                <w:b w:val="false"/>
                <w:bCs w:val="false"/>
                <w:sz w:val="20"/>
                <w:szCs w:val="20"/>
              </w:rPr>
              <w:t xml:space="preserve">OBJ-01</w:t>
            </w:r>
          </w:p>
        </w:tc>
        <w:tc>
          <w:tcPr>
            <w:tcW w:type="dxa" w:w="105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center"/>
            </w:pPr>
            <w:r>
              <w:rPr>
                <w:b w:val="false"/>
                <w:bCs w:val="false"/>
                <w:sz w:val="20"/>
                <w:szCs w:val="20"/>
              </w:rPr>
              <w:t xml:space="preserve">Medium</w:t>
            </w:r>
          </w:p>
        </w:tc>
        <w:tc>
          <w:tcPr>
            <w:tcW w:type="dxa" w:w="14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left"/>
            </w:pPr>
            <w:r>
              <w:rPr>
                <w:b w:val="false"/>
                <w:bCs w:val="false"/>
                <w:sz w:val="20"/>
                <w:szCs w:val="20"/>
              </w:rPr>
              <w:t xml:space="preserve">FR-16, UC-09</w:t>
            </w:r>
          </w:p>
        </w:tc>
        <w:tc>
          <w:tcPr>
            <w:tcW w:type="dxa" w:w="36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left"/>
            </w:pPr>
            <w:r>
              <w:rPr>
                <w:b w:val="false"/>
                <w:bCs w:val="false"/>
                <w:sz w:val="20"/>
                <w:szCs w:val="20"/>
              </w:rPr>
              <w:t xml:space="preserve">Test: an export holds only the user's permitted data; a cell starting with "=" is neutralized; the export is logged.</w:t>
            </w:r>
          </w:p>
        </w:tc>
      </w:tr>
      <w:tr>
        <w:trPr>
          <w:cantSplit/>
        </w:trPr>
        <w:tc>
          <w:tcPr>
            <w:tcW w:type="dxa" w:w="8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left"/>
            </w:pPr>
            <w:r>
              <w:rPr>
                <w:b/>
                <w:bCs/>
                <w:sz w:val="20"/>
                <w:szCs w:val="20"/>
              </w:rPr>
              <w:t xml:space="preserve">SEC-25</w:t>
            </w:r>
          </w:p>
        </w:tc>
        <w:tc>
          <w:tcPr>
            <w:tcW w:type="dxa" w:w="135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left"/>
            </w:pPr>
            <w:r>
              <w:rPr>
                <w:b w:val="false"/>
                <w:bCs w:val="false"/>
                <w:sz w:val="20"/>
                <w:szCs w:val="20"/>
              </w:rPr>
              <w:t xml:space="preserve">TH-10</w:t>
            </w:r>
          </w:p>
        </w:tc>
        <w:tc>
          <w:tcPr>
            <w:tcW w:type="dxa" w:w="12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left"/>
            </w:pPr>
            <w:r>
              <w:rPr>
                <w:b w:val="false"/>
                <w:bCs w:val="false"/>
                <w:sz w:val="20"/>
                <w:szCs w:val="20"/>
              </w:rPr>
              <w:t xml:space="preserve">OBJ-06</w:t>
            </w:r>
          </w:p>
        </w:tc>
        <w:tc>
          <w:tcPr>
            <w:tcW w:type="dxa" w:w="105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center"/>
            </w:pPr>
            <w:r>
              <w:rPr>
                <w:b w:val="false"/>
                <w:bCs w:val="false"/>
                <w:sz w:val="20"/>
                <w:szCs w:val="20"/>
              </w:rPr>
              <w:t xml:space="preserve">Medium</w:t>
            </w:r>
          </w:p>
        </w:tc>
        <w:tc>
          <w:tcPr>
            <w:tcW w:type="dxa" w:w="14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left"/>
            </w:pPr>
            <w:r>
              <w:rPr>
                <w:b w:val="false"/>
                <w:bCs w:val="false"/>
                <w:sz w:val="20"/>
                <w:szCs w:val="20"/>
              </w:rPr>
              <w:t xml:space="preserve">FR-14, NFR-11</w:t>
            </w:r>
          </w:p>
        </w:tc>
        <w:tc>
          <w:tcPr>
            <w:tcW w:type="dxa" w:w="36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left"/>
            </w:pPr>
            <w:r>
              <w:rPr>
                <w:b w:val="false"/>
                <w:bCs w:val="false"/>
                <w:sz w:val="20"/>
                <w:szCs w:val="20"/>
              </w:rPr>
              <w:t xml:space="preserve">Test: trigger a notification; only the affected student receives it, faculty see only their own students, and neither holds extra personal data.</w:t>
            </w:r>
          </w:p>
        </w:tc>
      </w:tr>
      <w:tr>
        <w:trPr>
          <w:cantSplit/>
        </w:trPr>
        <w:tc>
          <w:tcPr>
            <w:tcW w:type="dxa" w:w="8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left"/>
            </w:pPr>
            <w:r>
              <w:rPr>
                <w:b/>
                <w:bCs/>
                <w:sz w:val="20"/>
                <w:szCs w:val="20"/>
              </w:rPr>
              <w:t xml:space="preserve">SEC-26</w:t>
            </w:r>
          </w:p>
        </w:tc>
        <w:tc>
          <w:tcPr>
            <w:tcW w:type="dxa" w:w="135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left"/>
            </w:pPr>
            <w:r>
              <w:rPr>
                <w:b w:val="false"/>
                <w:bCs w:val="false"/>
                <w:sz w:val="20"/>
                <w:szCs w:val="20"/>
              </w:rPr>
              <w:t xml:space="preserve">TH-11</w:t>
            </w:r>
          </w:p>
        </w:tc>
        <w:tc>
          <w:tcPr>
            <w:tcW w:type="dxa" w:w="12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left"/>
            </w:pPr>
            <w:r>
              <w:rPr>
                <w:b w:val="false"/>
                <w:bCs w:val="false"/>
                <w:sz w:val="20"/>
                <w:szCs w:val="20"/>
              </w:rPr>
              <w:t xml:space="preserve">OBJ-05</w:t>
            </w:r>
          </w:p>
        </w:tc>
        <w:tc>
          <w:tcPr>
            <w:tcW w:type="dxa" w:w="105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center"/>
            </w:pPr>
            <w:r>
              <w:rPr>
                <w:b w:val="false"/>
                <w:bCs w:val="false"/>
                <w:sz w:val="20"/>
                <w:szCs w:val="20"/>
              </w:rPr>
              <w:t xml:space="preserve">Medium</w:t>
            </w:r>
          </w:p>
        </w:tc>
        <w:tc>
          <w:tcPr>
            <w:tcW w:type="dxa" w:w="14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left"/>
            </w:pPr>
            <w:r>
              <w:rPr>
                <w:b w:val="false"/>
                <w:bCs w:val="false"/>
                <w:sz w:val="20"/>
                <w:szCs w:val="20"/>
              </w:rPr>
              <w:t xml:space="preserve">FR-19, UC-13 (3a, 5a)</w:t>
            </w:r>
          </w:p>
        </w:tc>
        <w:tc>
          <w:tcPr>
            <w:tcW w:type="dxa" w:w="36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left"/>
            </w:pPr>
            <w:r>
              <w:rPr>
                <w:b w:val="false"/>
                <w:bCs w:val="false"/>
                <w:sz w:val="20"/>
                <w:szCs w:val="20"/>
              </w:rPr>
              <w:t xml:space="preserve">Test: a non-Admin restore is denied; a corrupted backup is rejected; a failed backup leaves the last valid backup intact.</w:t>
            </w:r>
          </w:p>
        </w:tc>
      </w:tr>
      <w:tr>
        <w:trPr>
          <w:cantSplit/>
        </w:trPr>
        <w:tc>
          <w:tcPr>
            <w:tcW w:type="dxa" w:w="8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left"/>
            </w:pPr>
            <w:r>
              <w:rPr>
                <w:b/>
                <w:bCs/>
                <w:sz w:val="20"/>
                <w:szCs w:val="20"/>
              </w:rPr>
              <w:t xml:space="preserve">SEC-27</w:t>
            </w:r>
          </w:p>
        </w:tc>
        <w:tc>
          <w:tcPr>
            <w:tcW w:type="dxa" w:w="135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left"/>
            </w:pPr>
            <w:r>
              <w:rPr>
                <w:b w:val="false"/>
                <w:bCs w:val="false"/>
                <w:sz w:val="20"/>
                <w:szCs w:val="20"/>
              </w:rPr>
              <w:t xml:space="preserve">TH-10</w:t>
            </w:r>
          </w:p>
        </w:tc>
        <w:tc>
          <w:tcPr>
            <w:tcW w:type="dxa" w:w="12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left"/>
            </w:pPr>
            <w:r>
              <w:rPr>
                <w:b w:val="false"/>
                <w:bCs w:val="false"/>
                <w:sz w:val="20"/>
                <w:szCs w:val="20"/>
              </w:rPr>
              <w:t xml:space="preserve">OBJ-06</w:t>
            </w:r>
          </w:p>
        </w:tc>
        <w:tc>
          <w:tcPr>
            <w:tcW w:type="dxa" w:w="105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center"/>
            </w:pPr>
            <w:r>
              <w:rPr>
                <w:b w:val="false"/>
                <w:bCs w:val="false"/>
                <w:sz w:val="20"/>
                <w:szCs w:val="20"/>
              </w:rPr>
              <w:t xml:space="preserve">Medium</w:t>
            </w:r>
          </w:p>
        </w:tc>
        <w:tc>
          <w:tcPr>
            <w:tcW w:type="dxa" w:w="14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left"/>
            </w:pPr>
            <w:r>
              <w:rPr>
                <w:b w:val="false"/>
                <w:bCs w:val="false"/>
                <w:sz w:val="20"/>
                <w:szCs w:val="20"/>
              </w:rPr>
              <w:t xml:space="preserve">NFR-11</w:t>
            </w:r>
          </w:p>
        </w:tc>
        <w:tc>
          <w:tcPr>
            <w:tcW w:type="dxa" w:w="36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left"/>
            </w:pPr>
            <w:r>
              <w:rPr>
                <w:b w:val="false"/>
                <w:bCs w:val="false"/>
                <w:sz w:val="20"/>
                <w:szCs w:val="20"/>
              </w:rPr>
              <w:t xml:space="preserve">Test: force errors and check the messages; inspect URLs and logs for personal data and find none.</w:t>
            </w:r>
          </w:p>
        </w:tc>
      </w:tr>
      <w:tr>
        <w:trPr>
          <w:cantSplit/>
        </w:trPr>
        <w:tc>
          <w:tcPr>
            <w:tcW w:type="dxa" w:w="8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left"/>
            </w:pPr>
            <w:r>
              <w:rPr>
                <w:b/>
                <w:bCs/>
                <w:sz w:val="20"/>
                <w:szCs w:val="20"/>
              </w:rPr>
              <w:t xml:space="preserve">SEC-28</w:t>
            </w:r>
          </w:p>
        </w:tc>
        <w:tc>
          <w:tcPr>
            <w:tcW w:type="dxa" w:w="135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left"/>
            </w:pPr>
            <w:r>
              <w:rPr>
                <w:b w:val="false"/>
                <w:bCs w:val="false"/>
                <w:sz w:val="20"/>
                <w:szCs w:val="20"/>
              </w:rPr>
              <w:t xml:space="preserve">TH-12</w:t>
            </w:r>
          </w:p>
        </w:tc>
        <w:tc>
          <w:tcPr>
            <w:tcW w:type="dxa" w:w="12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left"/>
            </w:pPr>
            <w:r>
              <w:rPr>
                <w:b w:val="false"/>
                <w:bCs w:val="false"/>
                <w:sz w:val="20"/>
                <w:szCs w:val="20"/>
              </w:rPr>
              <w:t xml:space="preserve">OBJ-06</w:t>
            </w:r>
          </w:p>
        </w:tc>
        <w:tc>
          <w:tcPr>
            <w:tcW w:type="dxa" w:w="105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center"/>
            </w:pPr>
            <w:r>
              <w:rPr>
                <w:b w:val="false"/>
                <w:bCs w:val="false"/>
                <w:sz w:val="20"/>
                <w:szCs w:val="20"/>
              </w:rPr>
              <w:t xml:space="preserve">Medium</w:t>
            </w:r>
          </w:p>
        </w:tc>
        <w:tc>
          <w:tcPr>
            <w:tcW w:type="dxa" w:w="14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left"/>
            </w:pPr>
            <w:r>
              <w:rPr>
                <w:b w:val="false"/>
                <w:bCs w:val="false"/>
                <w:sz w:val="20"/>
                <w:szCs w:val="20"/>
              </w:rPr>
              <w:t xml:space="preserve">NFR-02</w:t>
            </w:r>
          </w:p>
        </w:tc>
        <w:tc>
          <w:tcPr>
            <w:tcW w:type="dxa" w:w="36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left"/>
            </w:pPr>
            <w:r>
              <w:rPr>
                <w:b w:val="false"/>
                <w:bCs w:val="false"/>
                <w:sz w:val="20"/>
                <w:szCs w:val="20"/>
              </w:rPr>
              <w:t xml:space="preserve">Inspection: scan the production setup and source code for default accounts and hard-coded secrets and find none.</w:t>
            </w:r>
          </w:p>
        </w:tc>
      </w:tr>
      <w:tr>
        <w:trPr>
          <w:cantSplit/>
        </w:trPr>
        <w:tc>
          <w:tcPr>
            <w:tcW w:type="dxa" w:w="8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left"/>
            </w:pPr>
            <w:r>
              <w:rPr>
                <w:b/>
                <w:bCs/>
                <w:sz w:val="20"/>
                <w:szCs w:val="20"/>
              </w:rPr>
              <w:t xml:space="preserve">SEC-29</w:t>
            </w:r>
          </w:p>
        </w:tc>
        <w:tc>
          <w:tcPr>
            <w:tcW w:type="dxa" w:w="135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left"/>
            </w:pPr>
            <w:r>
              <w:rPr>
                <w:b w:val="false"/>
                <w:bCs w:val="false"/>
                <w:sz w:val="20"/>
                <w:szCs w:val="20"/>
              </w:rPr>
              <w:t xml:space="preserve">TH-01, TH-02</w:t>
            </w:r>
          </w:p>
        </w:tc>
        <w:tc>
          <w:tcPr>
            <w:tcW w:type="dxa" w:w="12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left"/>
            </w:pPr>
            <w:r>
              <w:rPr>
                <w:b w:val="false"/>
                <w:bCs w:val="false"/>
                <w:sz w:val="20"/>
                <w:szCs w:val="20"/>
              </w:rPr>
              <w:t xml:space="preserve">OBJ-03</w:t>
            </w:r>
          </w:p>
        </w:tc>
        <w:tc>
          <w:tcPr>
            <w:tcW w:type="dxa" w:w="105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center"/>
            </w:pPr>
            <w:r>
              <w:rPr>
                <w:b w:val="false"/>
                <w:bCs w:val="false"/>
                <w:sz w:val="20"/>
                <w:szCs w:val="20"/>
              </w:rPr>
              <w:t xml:space="preserve">High</w:t>
            </w:r>
          </w:p>
        </w:tc>
        <w:tc>
          <w:tcPr>
            <w:tcW w:type="dxa" w:w="14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left"/>
            </w:pPr>
            <w:r>
              <w:rPr>
                <w:b w:val="false"/>
                <w:bCs w:val="false"/>
                <w:sz w:val="20"/>
                <w:szCs w:val="20"/>
              </w:rPr>
              <w:t xml:space="preserve">FR-21, UC-01 (4)</w:t>
            </w:r>
          </w:p>
        </w:tc>
        <w:tc>
          <w:tcPr>
            <w:tcW w:type="dxa" w:w="36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left"/>
            </w:pPr>
            <w:r>
              <w:rPr>
                <w:b w:val="false"/>
                <w:bCs w:val="false"/>
                <w:sz w:val="20"/>
                <w:szCs w:val="20"/>
              </w:rPr>
              <w:t xml:space="preserve">Test: a correct password without a code, or with a wrong code, never reaches a dashboard; a correct authenticator code, emailed code or backup code completes the login.</w:t>
            </w:r>
          </w:p>
        </w:tc>
      </w:tr>
      <w:tr>
        <w:trPr>
          <w:cantSplit/>
        </w:trPr>
        <w:tc>
          <w:tcPr>
            <w:tcW w:type="dxa" w:w="8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left"/>
            </w:pPr>
            <w:r>
              <w:rPr>
                <w:b/>
                <w:bCs/>
                <w:sz w:val="20"/>
                <w:szCs w:val="20"/>
              </w:rPr>
              <w:t xml:space="preserve">SEC-30</w:t>
            </w:r>
          </w:p>
        </w:tc>
        <w:tc>
          <w:tcPr>
            <w:tcW w:type="dxa" w:w="135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left"/>
            </w:pPr>
            <w:r>
              <w:rPr>
                <w:b w:val="false"/>
                <w:bCs w:val="false"/>
                <w:sz w:val="20"/>
                <w:szCs w:val="20"/>
              </w:rPr>
              <w:t xml:space="preserve">TH-02, TH-03</w:t>
            </w:r>
          </w:p>
        </w:tc>
        <w:tc>
          <w:tcPr>
            <w:tcW w:type="dxa" w:w="12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left"/>
            </w:pPr>
            <w:r>
              <w:rPr>
                <w:b w:val="false"/>
                <w:bCs w:val="false"/>
                <w:sz w:val="20"/>
                <w:szCs w:val="20"/>
              </w:rPr>
              <w:t xml:space="preserve">OBJ-03</w:t>
            </w:r>
          </w:p>
        </w:tc>
        <w:tc>
          <w:tcPr>
            <w:tcW w:type="dxa" w:w="105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center"/>
            </w:pPr>
            <w:r>
              <w:rPr>
                <w:b w:val="false"/>
                <w:bCs w:val="false"/>
                <w:sz w:val="20"/>
                <w:szCs w:val="20"/>
              </w:rPr>
              <w:t xml:space="preserve">High</w:t>
            </w:r>
          </w:p>
        </w:tc>
        <w:tc>
          <w:tcPr>
            <w:tcW w:type="dxa" w:w="14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left"/>
            </w:pPr>
            <w:r>
              <w:rPr>
                <w:b w:val="false"/>
                <w:bCs w:val="false"/>
                <w:sz w:val="20"/>
                <w:szCs w:val="20"/>
              </w:rPr>
              <w:t xml:space="preserve">FR-21, UC-01 (3c)</w:t>
            </w:r>
          </w:p>
        </w:tc>
        <w:tc>
          <w:tcPr>
            <w:tcW w:type="dxa" w:w="36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left"/>
            </w:pPr>
            <w:r>
              <w:rPr>
                <w:b w:val="false"/>
                <w:bCs w:val="false"/>
                <w:sz w:val="20"/>
                <w:szCs w:val="20"/>
              </w:rPr>
              <w:t xml:space="preserve">Test: at first login the user must scan the QR code and confirm a code before any other page opens. Inspection: logs and emails never contain the setup secret.</w:t>
            </w:r>
          </w:p>
        </w:tc>
      </w:tr>
      <w:tr>
        <w:trPr>
          <w:cantSplit/>
        </w:trPr>
        <w:tc>
          <w:tcPr>
            <w:tcW w:type="dxa" w:w="8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left"/>
            </w:pPr>
            <w:r>
              <w:rPr>
                <w:b/>
                <w:bCs/>
                <w:sz w:val="20"/>
                <w:szCs w:val="20"/>
              </w:rPr>
              <w:t xml:space="preserve">SEC-31</w:t>
            </w:r>
          </w:p>
        </w:tc>
        <w:tc>
          <w:tcPr>
            <w:tcW w:type="dxa" w:w="135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left"/>
            </w:pPr>
            <w:r>
              <w:rPr>
                <w:b w:val="false"/>
                <w:bCs w:val="false"/>
                <w:sz w:val="20"/>
                <w:szCs w:val="20"/>
              </w:rPr>
              <w:t xml:space="preserve">TH-02, TH-12</w:t>
            </w:r>
          </w:p>
        </w:tc>
        <w:tc>
          <w:tcPr>
            <w:tcW w:type="dxa" w:w="12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left"/>
            </w:pPr>
            <w:r>
              <w:rPr>
                <w:b w:val="false"/>
                <w:bCs w:val="false"/>
                <w:sz w:val="20"/>
                <w:szCs w:val="20"/>
              </w:rPr>
              <w:t xml:space="preserve">OBJ-04</w:t>
            </w:r>
          </w:p>
        </w:tc>
        <w:tc>
          <w:tcPr>
            <w:tcW w:type="dxa" w:w="105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center"/>
            </w:pPr>
            <w:r>
              <w:rPr>
                <w:b w:val="false"/>
                <w:bCs w:val="false"/>
                <w:sz w:val="20"/>
                <w:szCs w:val="20"/>
              </w:rPr>
              <w:t xml:space="preserve">High</w:t>
            </w:r>
          </w:p>
        </w:tc>
        <w:tc>
          <w:tcPr>
            <w:tcW w:type="dxa" w:w="14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left"/>
            </w:pPr>
            <w:r>
              <w:rPr>
                <w:b w:val="false"/>
                <w:bCs w:val="false"/>
                <w:sz w:val="20"/>
                <w:szCs w:val="20"/>
              </w:rPr>
              <w:t xml:space="preserve">FR-21, UC-01 (4b)</w:t>
            </w:r>
          </w:p>
        </w:tc>
        <w:tc>
          <w:tcPr>
            <w:tcW w:type="dxa" w:w="36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left"/>
            </w:pPr>
            <w:r>
              <w:rPr>
                <w:b w:val="false"/>
                <w:bCs w:val="false"/>
                <w:sz w:val="20"/>
                <w:szCs w:val="20"/>
              </w:rPr>
              <w:t xml:space="preserve">Test: a backup code works once and fails on reuse; an Admin reset without re-entering the password is refused; a reset is logged and forces setup at next login.</w:t>
            </w:r>
          </w:p>
        </w:tc>
      </w:tr>
      <w:tr>
        <w:trPr>
          <w:cantSplit/>
        </w:trPr>
        <w:tc>
          <w:tcPr>
            <w:tcW w:type="dxa" w:w="8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left"/>
            </w:pPr>
            <w:r>
              <w:rPr>
                <w:b/>
                <w:bCs/>
                <w:sz w:val="20"/>
                <w:szCs w:val="20"/>
              </w:rPr>
              <w:t xml:space="preserve">SEC-32</w:t>
            </w:r>
          </w:p>
        </w:tc>
        <w:tc>
          <w:tcPr>
            <w:tcW w:type="dxa" w:w="135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left"/>
            </w:pPr>
            <w:r>
              <w:rPr>
                <w:b w:val="false"/>
                <w:bCs w:val="false"/>
                <w:sz w:val="20"/>
                <w:szCs w:val="20"/>
              </w:rPr>
              <w:t xml:space="preserve">TH-01</w:t>
            </w:r>
          </w:p>
        </w:tc>
        <w:tc>
          <w:tcPr>
            <w:tcW w:type="dxa" w:w="12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left"/>
            </w:pPr>
            <w:r>
              <w:rPr>
                <w:b w:val="false"/>
                <w:bCs w:val="false"/>
                <w:sz w:val="20"/>
                <w:szCs w:val="20"/>
              </w:rPr>
              <w:t xml:space="preserve">OBJ-03</w:t>
            </w:r>
          </w:p>
        </w:tc>
        <w:tc>
          <w:tcPr>
            <w:tcW w:type="dxa" w:w="105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center"/>
            </w:pPr>
            <w:r>
              <w:rPr>
                <w:b w:val="false"/>
                <w:bCs w:val="false"/>
                <w:sz w:val="20"/>
                <w:szCs w:val="20"/>
              </w:rPr>
              <w:t xml:space="preserve">High</w:t>
            </w:r>
          </w:p>
        </w:tc>
        <w:tc>
          <w:tcPr>
            <w:tcW w:type="dxa" w:w="14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left"/>
            </w:pPr>
            <w:r>
              <w:rPr>
                <w:b w:val="false"/>
                <w:bCs w:val="false"/>
                <w:sz w:val="20"/>
                <w:szCs w:val="20"/>
              </w:rPr>
              <w:t xml:space="preserve">FR-21, UC-01 (4a)</w:t>
            </w:r>
          </w:p>
        </w:tc>
        <w:tc>
          <w:tcPr>
            <w:tcW w:type="dxa" w:w="36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left"/>
            </w:pPr>
            <w:r>
              <w:rPr>
                <w:b w:val="false"/>
                <w:bCs w:val="false"/>
                <w:sz w:val="20"/>
                <w:szCs w:val="20"/>
              </w:rPr>
              <w:t xml:space="preserve">Test: 5 wrong codes lock the account for 15 minutes; an emailed code fails after 10 minutes and on reuse; a 4th email request within 15 minutes is refused; every attempt is logged.</w:t>
            </w:r>
          </w:p>
        </w:tc>
      </w:tr>
    </w:tbl>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Security Requirements Specification  |  Page </w:t>
    </w: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000000"/>
      <w:sz w:val="32"/>
      <w:szCs w:val="32"/>
    </w:rPr>
  </w:style>
  <w:style w:type="paragraph" w:styleId="Heading2">
    <w:name w:val="heading 2"/>
    <w:basedOn w:val="Normal"/>
    <w:next w:val="Normal"/>
    <w:qFormat/>
    <w:pPr>
      <w:outlineLvl w:val="1"/>
    </w:pPr>
    <w:rPr>
      <w:rFonts w:ascii="Calibri" w:cs="Calibri" w:eastAsia="Calibri" w:hAnsi="Calibri"/>
      <w:b/>
      <w:bCs/>
      <w:color w:val="00000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2026-10-15T06:01:59.840Z</dcterms:created>
  <dcterms:modified xsi:type="dcterms:W3CDTF">2026-10-15T06:01:59.850Z</dcterms:modified>
</cp:coreProperties>
</file>

<file path=docProps/custom.xml><?xml version="1.0" encoding="utf-8"?>
<Properties xmlns="http://schemas.openxmlformats.org/officeDocument/2006/custom-properties" xmlns:vt="http://schemas.openxmlformats.org/officeDocument/2006/docPropsVTypes"/>
</file>