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Student Attendance Management System</w:t>
      </w:r>
    </w:p>
    <w:p>
      <w:pPr>
        <w:spacing w:after="60"/>
        <w:jc w:val="center"/>
      </w:pPr>
      <w:r>
        <w:rPr>
          <w:b/>
          <w:bCs/>
          <w:sz w:val="28"/>
          <w:szCs w:val="28"/>
        </w:rPr>
        <w:t xml:space="preserve">Security Requirements Specification</w:t>
      </w:r>
    </w:p>
    <w:p>
      <w:pPr>
        <w:pBdr>
          <w:bottom w:val="single" w:color="000000" w:sz="6" w:space="8"/>
        </w:pBdr>
        <w:spacing w:after="200"/>
      </w:pPr>
    </w:p>
    <w:p>
      <w:pPr>
        <w:pStyle w:val="Heading1"/>
        <w:keepNext/>
        <w:spacing w:after="120" w:before="280"/>
      </w:pPr>
      <w:r>
        <w:rPr>
          <w:b/>
          <w:bCs/>
          <w:color w:val="000000"/>
        </w:rPr>
        <w:t xml:space="preserve">1. Introduction</w:t>
      </w:r>
    </w:p>
    <w:p>
      <w:pPr>
        <w:spacing w:after="120"/>
      </w:pPr>
      <w:r>
        <w:t xml:space="preserve">The Security Requirements Phase establishes what security capabilities the Student Attendance Management System must provide before design and implementation. Finding security needs early reduces costly redesign and vulnerabilities.</w:t>
      </w:r>
    </w:p>
    <w:p>
      <w:pPr>
        <w:spacing w:after="120"/>
      </w:pPr>
      <w:r>
        <w:t xml:space="preserve">These requirements are part of the non-functional requirements of the Software Requirements Specification (SRS) and extend NFR-02 (Security), NFR-03 (Authentication), NFR-04 (Authorization), NFR-11 (Privacy) and NFR-14 (Auditability).</w:t>
      </w:r>
    </w:p>
    <w:p>
      <w:pPr>
        <w:spacing w:after="120"/>
      </w:pPr>
      <w:r>
        <w:t xml:space="preserve">Following the Security Risk Assessment process, this document identifies assets and stakeholders, identifies threats and attackers, analyzes each risk by likelihood and impact, and defines mitigations. The results lead to security objectives and to security requirements SEC-01 to SEC-28. Each requirement is clear, testable, and traceable to specific threats and objectives.</w:t>
      </w:r>
    </w:p>
    <w:p>
      <w:pPr>
        <w:spacing w:after="200"/>
      </w:pPr>
      <w:r>
        <w:t xml:space="preserve">Risk rating rule used in this document: Likelihood High + Impact High = High; Likelihood Medium + Impact High = High; Likelihood Low + Impact High = Medium; Likelihood Medium + Impact Medium = Medium. The likelihood and impact values are proposed and should be reviewed by the project team.</w:t>
      </w:r>
    </w:p>
    <w:p>
      <w:pPr>
        <w:pStyle w:val="Heading1"/>
        <w:keepNext/>
        <w:spacing w:after="120" w:before="280"/>
      </w:pPr>
      <w:r>
        <w:rPr>
          <w:b/>
          <w:bCs/>
          <w:color w:val="000000"/>
        </w:rPr>
        <w:t xml:space="preserve">2. Security Risk Assessment</w:t>
      </w:r>
    </w:p>
    <w:p>
      <w:pPr>
        <w:pStyle w:val="Heading2"/>
        <w:keepNext/>
        <w:spacing w:after="100" w:before="200"/>
      </w:pPr>
      <w:r>
        <w:rPr>
          <w:b/>
          <w:bCs/>
          <w:color w:val="000000"/>
        </w:rPr>
        <w:t xml:space="preserve">2.1 Assets and Stakeholders</w:t>
      </w:r>
    </w:p>
    <w:p>
      <w:pPr>
        <w:spacing w:after="120"/>
      </w:pPr>
      <w:r>
        <w:t xml:space="preserve">An asset is anything that has value. A stakeholder is anyone who owns or depends on an asset. An asset can have several stakeholders, and one stakeholder can have several assets.</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3600"/>
        <w:gridCol w:w="26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Asset</w:t>
            </w:r>
          </w:p>
        </w:tc>
        <w:tc>
          <w:tcPr>
            <w:tcW w:type="dxa" w:w="3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Why it has value</w:t>
            </w:r>
          </w:p>
        </w:tc>
        <w:tc>
          <w:tcPr>
            <w:tcW w:type="dxa" w:w="2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Stakeholders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personal and academic data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Privacy of students; legal and reputational value to the institution</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Attendance records and history</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Accuracy decides exam eligibility and academic decisions; legal value to the institution</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Faculty,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A-03</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User credentials and sessions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Protect identity and every role-based function of the system</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users, Admin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A-04</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Audit logs and security logs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Provide accountability for changes to attendance and accounts</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Reports and exports (PDF/CSV)</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Contain bulk student and attendance data outside the system</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Faculty, 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A-06</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Backups of attendance and user data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Allow recovery after failure; contain a full copy of all data</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A-07</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Application and database (availability)</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Needed for daily attendance marking; initial cost and downtime impact</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Institution, Faculty, Students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A-08</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Low-attendance notifications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Contain personal academic standing sent to students</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Faculty</w:t>
            </w:r>
          </w:p>
        </w:tc>
      </w:tr>
    </w:tbl>
    <w:p>
      <w:pPr>
        <w:spacing w:after="120"/>
      </w:pPr>
    </w:p>
    <w:p>
      <w:pPr>
        <w:pStyle w:val="Heading2"/>
        <w:keepNext/>
        <w:spacing w:after="100" w:before="200"/>
      </w:pPr>
      <w:r>
        <w:rPr>
          <w:b/>
          <w:bCs/>
          <w:color w:val="000000"/>
        </w:rPr>
        <w:t xml:space="preserve">2.2 Threats and Attackers</w:t>
      </w:r>
    </w:p>
    <w:p>
      <w:pPr>
        <w:spacing w:after="120"/>
      </w:pPr>
      <w:r>
        <w:t xml:space="preserve">A threat is any weakness that may compromise an asset. An attacker is any actor who may exploit it to gain something.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0"/>
        <w:gridCol w:w="6300"/>
      </w:tblGrid>
      <w:tr>
        <w:trPr>
          <w:tblHeader/>
        </w:trPr>
        <w:tc>
          <w:tcPr>
            <w:tcW w:type="dxa" w:w="9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Attacker</w:t>
            </w:r>
          </w:p>
        </w:tc>
        <w:tc>
          <w:tcPr>
            <w:tcW w:type="dxa" w:w="6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Description</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AT-01</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External attacker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Person outside the institution with no account, attacking the login page, network or exposed interfaces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AT-02</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(insider)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Legitimate student account holder who wants to see or change data beyond their own record</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AT-03</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Faculty member (insider)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Legitimate faculty account holder who may alter records outside their classes or hide changes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AT-04</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Former or careless user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Holder of a deactivated, shared or poorly protected account</w:t>
            </w:r>
          </w:p>
        </w:tc>
      </w:tr>
    </w:tbl>
    <w:p>
      <w:pPr>
        <w:spacing w:after="120"/>
      </w:pP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1300"/>
        <w:gridCol w:w="1100"/>
        <w:gridCol w:w="38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w:t>
            </w:r>
          </w:p>
        </w:tc>
        <w:tc>
          <w:tcPr>
            <w:tcW w:type="dxa" w:w="1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Attacker</w:t>
            </w:r>
          </w:p>
        </w:tc>
        <w:tc>
          <w:tcPr>
            <w:tcW w:type="dxa" w:w="11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Asset</w:t>
            </w:r>
          </w:p>
        </w:tc>
        <w:tc>
          <w:tcPr>
            <w:tcW w:type="dxa" w:w="3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 path</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Brute-force or guessed logins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Repeated attempts on the login page (UC-01)</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Weak, stolen or leaked passwords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Easy passwords, reset abuse, theft of the password store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TH-03</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hijacking or misuse of idle sessions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Stolen session cookie, unattended logged-in device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TH-04</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Privilege escalation across roles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Calling admin or faculty functions directly as a lower role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Unauthorized access to other users' data</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Changing an ID in the URL; opening classes not assigned to the user</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TH-06</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Injection, XSS and CSRF attacks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 A-07</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Malicious input in forms, search and filter fields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TH-07</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Interception of network traffic</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Sniffing credentials and data on the network</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TH-08</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Unauthorized or hidden change of attendance</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Editing old records, changing another class's records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TH-09</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Tampering with or deleting audit logs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A-04</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Removing evidence of attendance changes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TH-10</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Data leakage through exports, notifications, errors and logs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A-05, A-08</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Over-broad exports, spreadsheet formula injection, stack traces, personal data in logs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Theft or corruption of backups; malicious restore</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A-06,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Reading a backup file, restoring a tampered backup</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Use of deactivated accounts, default credentials or exposed secrets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 A-07</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Logging in with an old account, default password, hard-coded key</w:t>
            </w:r>
          </w:p>
        </w:tc>
      </w:tr>
    </w:tbl>
    <w:p>
      <w:pPr>
        <w:spacing w:after="120"/>
      </w:pPr>
    </w:p>
    <w:p>
      <w:pPr>
        <w:pStyle w:val="Heading2"/>
        <w:keepNext/>
        <w:spacing w:after="100" w:before="200"/>
      </w:pPr>
      <w:r>
        <w:rPr>
          <w:b/>
          <w:bCs/>
          <w:color w:val="000000"/>
        </w:rPr>
        <w:t xml:space="preserve">2.3 Risk Analysis and Mitigation</w:t>
      </w:r>
    </w:p>
    <w:p>
      <w:pPr>
        <w:spacing w:after="120"/>
      </w:pPr>
      <w:r>
        <w:t xml:space="preserve">Each threat is rated by likelihood and impact. The mitigation column lists the security requirements in Section 4 that address the threat.</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300"/>
        <w:gridCol w:w="1200"/>
        <w:gridCol w:w="1400"/>
        <w:gridCol w:w="45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w:t>
            </w:r>
          </w:p>
        </w:tc>
        <w:tc>
          <w:tcPr>
            <w:tcW w:type="dxa" w:w="1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Likelihood</w:t>
            </w:r>
          </w:p>
        </w:tc>
        <w:tc>
          <w:tcPr>
            <w:tcW w:type="dxa" w:w="1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Impact</w:t>
            </w:r>
          </w:p>
        </w:tc>
        <w:tc>
          <w:tcPr>
            <w:tcW w:type="dxa" w:w="1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Risk Rating</w:t>
            </w:r>
          </w:p>
        </w:tc>
        <w:tc>
          <w:tcPr>
            <w:tcW w:type="dxa" w:w="45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Mitigation (requirements)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TH-01</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SEC-02, SEC-03, SEC-04, SEC-22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TH-02</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SEC-04, SEC-05, SEC-06, SEC-07</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TH-03</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SEC-08, SEC-09</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TH-04</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SEC-01, SEC-10, SEC-11, SEC-14, SEC-16</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TH-05</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SEC-01, SEC-12, SEC-13, SEC-22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TH-06</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SEC-09, SEC-17, SEC-18</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TH-07</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SEC-19</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TH-08</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SEC-13, SEC-21, SEC-23</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TH-09</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Low</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SEC-21, SEC-22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TH-10</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SEC-20, SEC-24, SEC-25, SEC-27</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TH-11</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Low</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SEC-20, SEC-26</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TH-12</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SEC-06, SEC-15, SEC-16, SEC-28</w:t>
            </w:r>
          </w:p>
        </w:tc>
      </w:tr>
    </w:tbl>
    <w:p>
      <w:pPr>
        <w:pStyle w:val="Heading1"/>
        <w:keepNext/>
        <w:spacing w:after="120" w:before="280"/>
      </w:pPr>
      <w:r>
        <w:rPr>
          <w:b/>
          <w:bCs/>
          <w:color w:val="000000"/>
        </w:rPr>
        <w:t xml:space="preserve">3. Security Objectives</w:t>
      </w:r>
    </w:p>
    <w:p>
      <w:pPr>
        <w:spacing w:after="120"/>
      </w:pPr>
      <w:r>
        <w:t xml:space="preserve">Each critical area is protected by a measurable goal. Every requirement in Section 4 supports at least one of these objectives.</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300"/>
        <w:gridCol w:w="61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Objective</w:t>
            </w:r>
          </w:p>
        </w:tc>
        <w:tc>
          <w:tcPr>
            <w:tcW w:type="dxa" w:w="61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Measurable goal</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OBJ-01</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Confidentiality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authorized users can read student, attendance and report data. Target: zero successful unauthorized reads in testing (cross-role and cross-student attempts all denied).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OBJ-02</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Integrity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Attendance records are changed only by authorized users, through validated input, within the allowed correction window. Target: every change is accepted or rejected according to the rules, with no silent changes.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OBJ-03</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Authentication and session assurance</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verified users hold a session, and credentials are protected. Target: lockout after 5 failed logins, session expiry after 15 minutes idle, no plain-text passwords stored.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OBJ-04</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Accountability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attendance change, account change and security event is traceable to a user and time. Target: 100% of defined events produce a log entry that users cannot edit.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OBJ-05</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Availability and recoverability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Data can be backed up and restored securely after a failure. Target: a valid backup can be restored by the Admin, and a failed backup never destroys the last valid one.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OBJ-06</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Privacy and secure configuration</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No sensitive data leaks through notifications, errors or logs, and no insecure defaults remain in production. Target: zero default accounts, zero hard-coded secrets, zero stack traces shown.</w:t>
            </w:r>
          </w:p>
        </w:tc>
      </w:tr>
    </w:tbl>
    <w:p>
      <w:pPr>
        <w:pStyle w:val="Heading1"/>
        <w:keepNext/>
        <w:spacing w:after="120" w:before="280"/>
      </w:pPr>
      <w:r>
        <w:rPr>
          <w:b/>
          <w:bCs/>
          <w:color w:val="000000"/>
        </w:rPr>
        <w:t xml:space="preserve">4. Security Requirements</w:t>
      </w:r>
    </w:p>
    <w:p>
      <w:pPr>
        <w:spacing w:after="120"/>
      </w:pPr>
      <w:r>
        <w:t xml:space="preserve">The requirements below are system requirements: they define what the system shall do. They are written to be testable, and Section 5 shows how each one is traced and verified.</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600"/>
        <w:gridCol w:w="58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Requirement</w:t>
            </w:r>
          </w:p>
        </w:tc>
        <w:tc>
          <w:tcPr>
            <w:tcW w:type="dxa" w:w="5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Description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Mandatory Authentication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protected function requires an authenticated session. Unauthenticated requests are redirected to the login page.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Generic Login Errors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Failed logins show one generic message ("Invalid username or password") that does not reveal whether the username exists.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 Lockout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After 5 consecutive failed logins the account is locked for 15 minutes. All failed attempts are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Policy</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Passwords must be at least 8 characters and contain upper case, lower case, a digit and a special character.</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Storage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Passwords are stored only as salted hashes (bcrypt, Argon2 or PBKDF2). They are never stored or logged in plain text.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Temporary Passwords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Accounts created by the Admin use a one-time temporary password, and the user must change it at first login.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Reset &amp; Change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Users can change their password and reset a forgotten one using a single-use token that expires after 30 minutes.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Timeout &amp; Termination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Sessions expire after 15 minutes of inactivity. Logout invalidates the session on the server side.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SEC-09</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Token Protection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Session identifiers are random and unpredictable and are regenerated at login. Session cookies are set HttpOnly, Secure and SameSite.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SEC-10</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Server-Side Role Enforcement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Role-based access control (Admin, Faculty, Student) is enforced on the server for every request. Hiding UI elements alone is not sufficient.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Least Privilege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Each role receives only the permissions its use cases require and nothing more.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Data Isolation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 student can view only their own attendance and profile. Attempts to access another student's data (for example, by changing an ID in the URL) are denied and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Faculty Scope Restriction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Faculty can mark, update, view and report attendance only for the classes and subjects assigned to them.</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Admin-Only Functions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the Admin can manage student records, faculty, classes/sections, user roles, attendance thresholds, and backup/restore.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Deactivated Account Handling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Deactivated accounts cannot log in, and their active sessions are terminated immediately.</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 Activity Logging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Account creation, deactivation, reactivation, permanent deletion (with the reason), role changes and password resets are logged with the acting user and timestamp.</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Input Validation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user input is validated on the server for type, length, format and range before processing.</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Injection &amp; XSS Prevention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The system uses parameterized queries or an ORM, encodes output before rendering, and protects against SQL injection, cross-site scripting (XSS) and cross-site request forgery (CSRF).</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SEC-19</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Transport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client-server communication uses HTTPS (TLS 1.2 or higher). Plain HTTP requests are redirected or rejected.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SEC-20</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Data Encryption at Rest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Personal data and backup files are stored in access-restricted storage, and backup files are encrypted.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Attendance Change Audit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create, update or delete of an attendance record is logged with user ID, timestamp, old value and new value. Faculty and students cannot edit or delete these logs.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Security Event Logging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Login successes and failures, lockouts, access denials, report exports, backups and restores are logged. Logs never contain passwords or tokens.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Correction Window Enforcement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Faculty attendance corrections are allowed only within the configured correction window (set by the Admin; default 2 calendar days after the session date). Edits outside it can be made only by the Admin with a mandatory reason and are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Report Export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PDF/CSV exports contain only data the requesting user is authorized to see and are logged. CSV cells beginning with =, +, - or @ are sanitized to prevent formula injection.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Notification Privacy</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Low-attendance notifications go only to the affected student; faculty receive only the list of their own students below the threshold. Both contain minimal personal data.</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Backup &amp; Restore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the Admin can restore a backup, and must re-authenticate first. Backup integrity is verified (checksum) before restore, and a failed backup never overwrites the last valid backup.</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Error &amp; Data Exposure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 personal and academic data does not appear in URLs, error messages or logs. Error messages never expose stack traces or internal details.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Configuration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No default accounts or credentials exist in production, and secrets (database credentials, keys) are not stored in source code.</w:t>
            </w:r>
          </w:p>
        </w:tc>
      </w:tr>
    </w:tbl>
    <w:p>
      <w:pPr>
        <w:pStyle w:val="Heading1"/>
        <w:keepNext/>
        <w:pageBreakBefore/>
        <w:spacing w:after="120" w:before="280"/>
      </w:pPr>
      <w:r>
        <w:rPr>
          <w:b/>
          <w:bCs/>
          <w:color w:val="000000"/>
        </w:rPr>
        <w:t xml:space="preserve">5. Traceability and Verification</w:t>
      </w:r>
    </w:p>
    <w:p>
      <w:pPr>
        <w:spacing w:after="120"/>
      </w:pPr>
      <w:r>
        <w:t xml:space="preserve">Priority follows the highest risk rating among the threats a requirement addresses. High priority requirements should be designed and tested first.</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50"/>
        <w:gridCol w:w="1200"/>
        <w:gridCol w:w="1050"/>
        <w:gridCol w:w="1400"/>
        <w:gridCol w:w="36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135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Threat(s)</w:t>
            </w:r>
          </w:p>
        </w:tc>
        <w:tc>
          <w:tcPr>
            <w:tcW w:type="dxa" w:w="1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Objective</w:t>
            </w:r>
          </w:p>
        </w:tc>
        <w:tc>
          <w:tcPr>
            <w:tcW w:type="dxa" w:w="105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Priority</w:t>
            </w:r>
          </w:p>
        </w:tc>
        <w:tc>
          <w:tcPr>
            <w:tcW w:type="dxa" w:w="1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SRS Reference</w:t>
            </w:r>
          </w:p>
        </w:tc>
        <w:tc>
          <w:tcPr>
            <w:tcW w:type="dxa" w:w="3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Verification (how it is tested)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 TH-05</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 NFR-03</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open a protected page without logging in; the system redirects to the login page.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log in with a wrong username, then a wrong password; the messages are identical.</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enter 5 wrong passwords; the 6th attempt with the correct password is rejected for 15 minutes and every failure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 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passwords that break any rule are rejected; a compliant password is accepted.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the user table holds only hashes; searching logs and the database finds no plain-text password.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 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UC-02, UC-03</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log in with a temporary password; the system forces a password change before any other action.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reset link works once and fails on reuse and after 30 minutes.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FR-20, UC-12 (4a)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stay idle for 15 minutes and the next request goes to login; after logout the old session token is rejected.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SEC-09</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TH-03, 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cookie flags are present; the session ID before and after login differs.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SEC-10</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FR-02, NFR-04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call a restricted function directly as a lower role; the server returns an access-denied response.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review the permission matrix of each role against the use cases.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TH-05</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FR-09, UC-08 (3b)</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as Student A, request Student B's record by changing the ID; access is denied and the attempt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TH-05, TH-08</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FR-07, FR-08, UC-06 (1a)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faculty member opens a class not assigned to them; access is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FR-03, FR-04, FR-06, FR-19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Faculty and Student attempts to use each admin function, including student management, are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(3b)</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deactivate a logged-in user; the next request is rejected and a new login is blocked.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 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FR-18, 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perform each account action and check that a log entry with user and time exists; a deletion also records the reason.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 NFR-10</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send malformed, oversized and out-of-range values; each is rejected with a validation message.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submit ' OR 1=1-- and &lt;script&gt;alert(1)&lt;/script&gt;; neither runs. Inspection: queries are parameterized and forms carry anti-CSRF tokens.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SEC-19</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TH-07</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an http:// request is redirected to https://; a connection using TLS lower than 1.2 is refused.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SEC-20</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 TH-11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NFR-11, FR-19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storage permissions are restricted and a backup file cannot be read without the key.</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TH-08, TH-09</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FR-18, 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edit a record and check the log shows user, time, old and new value; a faculty attempt to change the log is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 TH-05, TH-09</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trigger each event and confirm a log entry; search the logs for passwords and tokens and find none.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TH-08</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UC-07 (3a, 3c), NFR-10</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session on 6 Oct: a faculty edit on 8 Oct 23:59 succeeds, one on 9 Oct 00:00 is blocked; an Admin edit with a reason succeeds; all are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FR-16, UC-09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an export holds only the user's permitted data; a cell starting with "=" is neutralized; the export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FR-14, NFR-11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trigger a notification; only the affected student receives it, faculty see only their own students, and neither holds extra personal data.</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OBJ-05</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FR-19, UC-13 (3a, 5a)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non-Admin restore is denied; a corrupted backup is rejected; a failed backup leaves the last valid backup intact.</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force errors and check the messages; inspect URLs and logs for personal data and find none.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scan the production setup and source code for default accounts and hard-coded secrets and find none.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Security Requirements Specification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00000"/>
      <w:sz w:val="32"/>
      <w:szCs w:val="32"/>
    </w:rPr>
  </w:style>
  <w:style w:type="paragraph" w:styleId="Heading2">
    <w:name w:val="heading 2"/>
    <w:basedOn w:val="Normal"/>
    <w:next w:val="Normal"/>
    <w:qFormat/>
    <w:pPr>
      <w:outlineLvl w:val="1"/>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2026-10-15T06:01:59.840Z</dcterms:created>
  <dcterms:modified xsi:type="dcterms:W3CDTF">2026-10-15T06:01:59.850Z</dcterms:modified>
</cp:coreProperties>
</file>

<file path=docProps/custom.xml><?xml version="1.0" encoding="utf-8"?>
<Properties xmlns="http://schemas.openxmlformats.org/officeDocument/2006/custom-properties" xmlns:vt="http://schemas.openxmlformats.org/officeDocument/2006/docPropsVTypes"/>
</file>