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Missing Values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NumericColumn1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1"/>
      </w:pPr>
      <w:r>
        <w:t>Visualizations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