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name="connection.username"&gt;mysql user id&lt;/property&gt;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name="connection.password"&gt;mysql password&lt;/property&gt;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Configuration Example&lt;/title&gt;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href="init"&gt;Initialize Hibernate&lt;/a&gt;&lt;br&gt;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InitHibernate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@WebServlet("/InitHibernate")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InitHibernate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InitHibernate()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out.println("Hibernate Session opened.&lt;br&gt;");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out.println("Hibernate Session closed.&lt;br&gt;");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&lt;display-name&gt;HibernateLogging&lt;/display-name&gt;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&lt;servlet-name&gt;InitHibernate&lt;/servlet-name&gt;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&lt;servlet-class&gt;InitHibernate&lt;/servlet-class&gt;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&lt;servlet-name&gt;InitHibernate&lt;/servlet-name&gt;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&lt;url-pattern&gt;/init&lt;/url-pattern&gt;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4E75A0"/>
    <w:rsid w:val="40E25E91"/>
    <w:rsid w:val="4F6B1E42"/>
    <w:rsid w:val="513413E5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4280E09FEC9F4422B8178D9C730CF5A5</vt:lpwstr>
  </property>
</Properties>
</file>