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
    <w:tbl>
      <w:tblPr>
        <w:tblpPr w:leftFromText="187" w:rightFromText="187" w:vertAnchor="page" w:horzAnchor="margin" w:tblpXSpec="left" w:tblpY="4396"/>
        <w:tblW w:w="4000" w:type="pct"/>
        <w:tblBorders>
          <w:top w:val="none" w:sz="0" w:space="0" w:color="auto"/>
          <w:left w:val="single" w:sz="18" w:space="0" w:color="4472C4"/>
          <w:bottom w:val="none" w:sz="0" w:space="0" w:color="auto"/>
          <w:right w:val="none" w:sz="0" w:space="0" w:color="auto"/>
        </w:tblBorders>
        <w:tblCellMar>
          <w:top w:w="0" w:type="dxa"/>
          <w:left w:w="108" w:type="dxa"/>
          <w:bottom w:w="0" w:type="dxa"/>
          <w:right w:w="108" w:type="dxa"/>
        </w:tblCellMar>
      </w:tblPr>
      <w:tblGrid>
        <w:gridCol w:w="7405"/>
      </w:tblGrid>
      <w:tr>
        <w:tc>
          <w:tcPr>
            <w:tcW w:w="7405" w:type="dxa"/>
            <w:tcMar>
              <w:top w:w="216" w:type="dxa"/>
              <w:left w:w="115" w:type="dxa"/>
              <w:bottom w:w="216" w:type="dxa"/>
              <w:right w:w="115" w:type="dxa"/>
            </w:tcMar>
          </w:tcPr>
          <w:p>
            <w:pPr>
              <w:pStyle w:val="16"/>
              <w:rPr>
                <w:rFonts w:ascii="Calibri Light" w:hAnsi="Calibri Light"/>
              </w:rPr>
            </w:pPr>
            <w:r>
              <w:rPr>
                <w:rFonts w:ascii="Calibri Light" w:hAnsi="Calibri Light"/>
              </w:rPr>
              <w:t>[Type the company name]</w:t>
            </w:r>
          </w:p>
        </w:tc>
      </w:tr>
      <w:tr>
        <w:tc>
          <w:tcPr>
            <w:tcW w:w="7405" w:type="dxa"/>
          </w:tcPr>
          <w:p>
            <w:pPr>
              <w:pStyle w:val="16"/>
              <w:rPr>
                <w:rFonts w:ascii="Calibri Light" w:hAnsi="Calibri Light"/>
                <w:color w:val="4472C4"/>
                <w:sz w:val="80"/>
                <w:szCs w:val="80"/>
              </w:rPr>
            </w:pPr>
            <w:r>
              <w:rPr>
                <w:rFonts w:ascii="Calibri Light" w:hAnsi="Calibri Light"/>
                <w:color w:val="4472C4"/>
                <w:sz w:val="80"/>
                <w:szCs w:val="80"/>
              </w:rPr>
              <w:t>FLOOD MONITORING</w:t>
            </w:r>
          </w:p>
        </w:tc>
      </w:tr>
      <w:tr>
        <w:tc>
          <w:tcPr>
            <w:tcW w:w="7405" w:type="dxa"/>
            <w:tcMar>
              <w:top w:w="216" w:type="dxa"/>
              <w:left w:w="115" w:type="dxa"/>
              <w:bottom w:w="216" w:type="dxa"/>
              <w:right w:w="115" w:type="dxa"/>
            </w:tcMar>
          </w:tcPr>
          <w:p>
            <w:pPr>
              <w:pStyle w:val="16"/>
              <w:rPr>
                <w:rFonts w:ascii="Calibri Light" w:hAnsi="Calibri Light"/>
              </w:rPr>
            </w:pPr>
            <w:r>
              <w:rPr>
                <w:rFonts w:ascii="Calibri Light" w:hAnsi="Calibri Light"/>
                <w:color w:val="0D0D0D"/>
                <w:sz w:val="56"/>
                <w:szCs w:val="56"/>
              </w:rPr>
              <w:t>AND EARLY WARNING</w:t>
            </w:r>
          </w:p>
        </w:tc>
      </w:tr>
    </w:tbl>
    <w:p/>
    <w:tbl>
      <w:tblPr>
        <w:tblpPr w:leftFromText="187" w:rightFromText="187" w:vertAnchor="page" w:horzAnchor="margin" w:tblpXSpec="left" w:tblpY="12020"/>
        <w:tblW w:w="4000" w:type="pct"/>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7405"/>
      </w:tblGrid>
      <w:tr>
        <w:tc>
          <w:tcPr>
            <w:tcW w:w="7405" w:type="dxa"/>
            <w:tcMar>
              <w:top w:w="216" w:type="dxa"/>
              <w:left w:w="115" w:type="dxa"/>
              <w:bottom w:w="216" w:type="dxa"/>
              <w:right w:w="115" w:type="dxa"/>
            </w:tcMar>
          </w:tcPr>
          <w:p>
            <w:pPr>
              <w:pStyle w:val="16"/>
              <w:rPr>
                <w:color w:val="4472C4"/>
                <w:sz w:val="32"/>
                <w:szCs w:val="32"/>
                <w:lang w:val="en-IN"/>
              </w:rPr>
            </w:pPr>
            <w:r>
              <w:rPr>
                <w:color w:val="4472C4"/>
                <w:sz w:val="32"/>
                <w:szCs w:val="32"/>
                <w:lang w:val="en-IN"/>
              </w:rPr>
              <w:t>SUMMITTED BY ,</w:t>
            </w:r>
          </w:p>
          <w:p>
            <w:pPr>
              <w:pStyle w:val="16"/>
              <w:rPr>
                <w:color w:val="4472C4"/>
                <w:sz w:val="32"/>
                <w:szCs w:val="32"/>
                <w:lang w:val="en-IN"/>
              </w:rPr>
            </w:pPr>
          </w:p>
          <w:p>
            <w:pPr>
              <w:pStyle w:val="16"/>
              <w:rPr>
                <w:color w:val="4472C4"/>
                <w:sz w:val="32"/>
                <w:szCs w:val="32"/>
                <w:lang w:val="en-IN"/>
              </w:rPr>
            </w:pPr>
            <w:r>
              <w:rPr>
                <w:color w:val="4472C4"/>
                <w:sz w:val="32"/>
                <w:szCs w:val="32"/>
              </w:rPr>
              <w:t>V.Praharsha</w:t>
            </w:r>
          </w:p>
          <w:p>
            <w:pPr>
              <w:pStyle w:val="16"/>
              <w:rPr>
                <w:color w:val="4472C4"/>
                <w:sz w:val="32"/>
                <w:szCs w:val="32"/>
                <w:lang w:val="en-IN"/>
              </w:rPr>
            </w:pPr>
            <w:r>
              <w:rPr>
                <w:color w:val="4472C4"/>
                <w:sz w:val="32"/>
                <w:szCs w:val="32"/>
                <w:lang w:val="en-IN"/>
              </w:rPr>
              <w:t>au</w:t>
            </w:r>
            <w:r>
              <w:rPr>
                <w:color w:val="4472C4"/>
                <w:sz w:val="32"/>
                <w:szCs w:val="32"/>
              </w:rPr>
              <w:t>723921243058</w:t>
            </w:r>
          </w:p>
          <w:p>
            <w:pPr>
              <w:pStyle w:val="16"/>
              <w:rPr>
                <w:color w:val="4472C4"/>
                <w:sz w:val="32"/>
                <w:szCs w:val="32"/>
                <w:lang w:val="en-IN"/>
              </w:rPr>
            </w:pPr>
            <w:r>
              <w:rPr>
                <w:color w:val="4472C4"/>
                <w:sz w:val="32"/>
                <w:szCs w:val="32"/>
              </w:rPr>
              <w:t>Praharshasingle@gmail.com</w:t>
            </w:r>
          </w:p>
          <w:p>
            <w:pPr>
              <w:pStyle w:val="16"/>
              <w:rPr>
                <w:color w:val="4472C4"/>
                <w:sz w:val="32"/>
                <w:szCs w:val="32"/>
              </w:rPr>
            </w:pPr>
          </w:p>
          <w:p>
            <w:pPr>
              <w:pStyle w:val="16"/>
              <w:rPr>
                <w:color w:val="4472C4"/>
                <w:sz w:val="32"/>
                <w:szCs w:val="32"/>
              </w:rPr>
            </w:pPr>
          </w:p>
        </w:tc>
      </w:tr>
    </w:tbl>
    <w:p>
      <w:pPr>
        <w:rPr>
          <w:b/>
          <w:sz w:val="32"/>
        </w:rPr>
      </w:pPr>
      <w:r>
        <w:rPr>
          <w:b/>
          <w:sz w:val="32"/>
        </w:rPr>
        <w:br w:type="page"/>
      </w:r>
    </w:p>
    <w:p>
      <w:pPr>
        <w:spacing w:after="0"/>
        <w:rPr>
          <w:rStyle w:val="19"/>
          <w:rFonts w:ascii="Segoe UI" w:cs="Segoe UI" w:hAnsi="Segoe UI"/>
          <w:sz w:val="36"/>
          <w:szCs w:val="36"/>
          <w:bdr w:val="single" w:sz="2" w:space="0" w:color="D9D9E3"/>
          <w:shd w:val="clear" w:color="auto" w:fill="F7F7F8"/>
        </w:rPr>
      </w:pPr>
      <w:r>
        <w:rPr>
          <w:rStyle w:val="19"/>
          <w:rFonts w:ascii="Segoe UI" w:cs="Segoe UI" w:hAnsi="Segoe UI"/>
          <w:bdr w:val="single" w:sz="2" w:space="0" w:color="D9D9E3"/>
          <w:shd w:val="clear" w:color="auto" w:fill="F7F7F8"/>
        </w:rPr>
        <w:t xml:space="preserve">                                                         </w:t>
      </w:r>
      <w:bookmarkStart w:id="0" w:name="_GoBack"/>
      <w:bookmarkEnd w:id="0"/>
      <w:r>
        <w:rPr>
          <w:rStyle w:val="19"/>
          <w:rFonts w:ascii="Segoe UI" w:cs="Segoe UI" w:hAnsi="Segoe UI"/>
          <w:sz w:val="36"/>
          <w:szCs w:val="36"/>
          <w:bdr w:val="single" w:sz="2" w:space="0" w:color="D9D9E3"/>
          <w:shd w:val="clear" w:color="auto" w:fill="F7F7F8"/>
        </w:rPr>
        <w:t xml:space="preserve">INNOVATION </w:t>
      </w:r>
    </w:p>
    <w:p>
      <w:pPr>
        <w:spacing w:after="0"/>
        <w:rPr>
          <w:rStyle w:val="19"/>
          <w:rFonts w:ascii="Segoe UI" w:cs="Segoe UI" w:hAnsi="Segoe UI"/>
          <w:bdr w:val="single" w:sz="2" w:space="0" w:color="D9D9E3"/>
          <w:shd w:val="clear" w:color="auto" w:fill="F7F7F8"/>
        </w:rPr>
      </w:pPr>
    </w:p>
    <w:p>
      <w:pPr>
        <w:spacing w:after="0"/>
        <w:rPr>
          <w:rFonts w:ascii="Arial Black" w:cs="Segoe UI" w:hAnsi="Arial Black"/>
          <w:color w:val="374151"/>
          <w:shd w:val="clear" w:color="auto" w:fill="F7F7F8"/>
        </w:rPr>
      </w:pPr>
      <w:r>
        <w:rPr>
          <w:rFonts w:ascii="Arial Black" w:cs="Segoe UI" w:hAnsi="Arial Black"/>
          <w:color w:val="374151"/>
          <w:shd w:val="clear" w:color="auto" w:fill="F7F7F8"/>
        </w:rPr>
        <w:t>A flood monitoring innovation project aims to develop and implement advanced technologies and strategies to improve flood detection, prediction, and mitigation. Flooding is a natural disaster that can cause significant damage to infrastructure, disrupt communities, and even result in loss of life. By leveraging innovative solutions, we can enhance our ability to monitor and respond to floods effectively. Here are some key components and innovations commonly found in such projects:</w:t>
      </w:r>
    </w:p>
    <w:p>
      <w:pPr>
        <w:spacing w:after="0"/>
        <w:rPr>
          <w:rStyle w:val="19"/>
          <w:rFonts w:ascii="Arial Black" w:cs="Segoe UI" w:hAnsi="Arial Black"/>
          <w:bdr w:val="single" w:sz="2" w:space="0" w:color="D9D9E3"/>
          <w:shd w:val="clear" w:color="auto" w:fill="F7F7F8"/>
        </w:rPr>
      </w:pPr>
    </w:p>
    <w:p>
      <w:pPr>
        <w:spacing w:after="0"/>
        <w:rPr>
          <w:rStyle w:val="19"/>
          <w:rFonts w:ascii="Segoe UI" w:cs="Segoe UI" w:hAnsi="Segoe UI"/>
          <w:bdr w:val="single" w:sz="2" w:space="0" w:color="D9D9E3"/>
          <w:shd w:val="clear" w:color="auto" w:fill="F7F7F8"/>
        </w:rPr>
      </w:pPr>
    </w:p>
    <w:p>
      <w:pPr>
        <w:spacing w:after="0"/>
        <w:rPr>
          <w:rFonts w:ascii="Segoe UI" w:cs="Segoe UI" w:hAnsi="Segoe UI"/>
          <w:color w:val="374151"/>
          <w:shd w:val="clear" w:color="auto" w:fill="F7F7F8"/>
        </w:rPr>
      </w:pPr>
      <w:r>
        <w:rPr>
          <w:rStyle w:val="19"/>
          <w:rFonts w:ascii="Segoe UI" w:cs="Segoe UI" w:hAnsi="Segoe UI"/>
          <w:bdr w:val="single" w:sz="2" w:space="0" w:color="D9D9E3"/>
          <w:shd w:val="clear" w:color="auto" w:fill="F7F7F8"/>
        </w:rPr>
        <w:t>1.Remote Sensing Technologies</w:t>
      </w:r>
      <w:r>
        <w:rPr>
          <w:rFonts w:ascii="Segoe UI" w:cs="Segoe UI" w:hAnsi="Segoe UI"/>
          <w:color w:val="374151"/>
          <w:shd w:val="clear" w:color="auto" w:fill="F7F7F8"/>
        </w:rPr>
        <w:t>: Utilizing satellite imagery, radar, and drones to monitor changes in weather patterns, water levels, and flooding conditions. This data can be used to predict flood events and assess their impacts.</w:t>
      </w:r>
    </w:p>
    <w:p>
      <w:pPr>
        <w:spacing w:after="0"/>
        <w:rPr>
          <w:rFonts w:ascii="Segoe UI" w:cs="Segoe UI" w:hAnsi="Segoe UI"/>
          <w:color w:val="374151"/>
          <w:shd w:val="clear" w:color="auto" w:fill="F7F7F8"/>
        </w:rPr>
      </w:pPr>
    </w:p>
    <w:p>
      <w:pPr>
        <w:spacing w:after="0"/>
        <w:rPr>
          <w:rFonts w:ascii="Segoe UI" w:cs="Segoe UI" w:hAnsi="Segoe UI"/>
          <w:color w:val="374151"/>
          <w:shd w:val="clear" w:color="auto" w:fill="F7F7F8"/>
        </w:rPr>
      </w:pPr>
    </w:p>
    <w:p>
      <w:pPr>
        <w:spacing w:after="0"/>
        <w:rPr>
          <w:sz w:val="24"/>
        </w:rPr>
      </w:pPr>
      <w:r>
        <w:rPr>
          <w:rFonts w:ascii="Segoe UI" w:cs="Segoe UI" w:hAnsi="Segoe UI"/>
          <w:color w:val="374151"/>
          <w:shd w:val="clear" w:color="auto" w:fill="F7F7F8"/>
        </w:rPr>
        <w:t xml:space="preserve">                              </w:t>
      </w:r>
      <w:r>
        <w:rPr>
          <w:sz w:val="24"/>
        </w:rPr>
        <w:drawing>
          <wp:inline distT="0" distB="0" distL="0" distR="0">
            <wp:extent cx="5410200" cy="310896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410200" cy="3108960"/>
                    </a:xfrm>
                    <a:prstGeom prst="rect"/>
                    <a:noFill/>
                    <a:ln w="12700" cmpd="sng" cap="flat">
                      <a:noFill/>
                      <a:prstDash val="solid"/>
                      <a:miter/>
                    </a:ln>
                  </pic:spPr>
                </pic:pic>
              </a:graphicData>
            </a:graphic>
          </wp:inline>
        </w:drawing>
      </w:r>
    </w:p>
    <w:p>
      <w:pPr>
        <w:rPr>
          <w:sz w:val="24"/>
        </w:rPr>
      </w:pPr>
    </w:p>
    <w:p>
      <w:pPr>
        <w:rPr>
          <w:sz w:val="24"/>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2.Data Analytics and Machine Learning</w:t>
      </w:r>
      <w:r>
        <w:rPr>
          <w:rFonts w:ascii="Segoe UI" w:cs="Segoe UI" w:hAnsi="Segoe UI"/>
          <w:color w:val="374151"/>
        </w:rPr>
        <w:t>: Applying data analysis and machine learning algorithms to process and interpret vast amounts of data from various sources, enabling more accurate flood predictions and early warnings.</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3.Real-time Monitoring Systems</w:t>
      </w:r>
      <w:r>
        <w:rPr>
          <w:rFonts w:ascii="Segoe UI" w:cs="Segoe UI" w:hAnsi="Segoe UI"/>
          <w:color w:val="374151"/>
        </w:rPr>
        <w:t>: Developing sensor networks and monitoring systems that continuously collect data on rainfall, river levels, soil moisture, and other relevant parameters to provide real-time information on flood conditions.</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4.Flood Forecasting Models</w:t>
      </w:r>
      <w:r>
        <w:rPr>
          <w:rFonts w:ascii="Segoe UI" w:cs="Segoe UI" w:hAnsi="Segoe UI"/>
          <w:color w:val="374151"/>
        </w:rPr>
        <w:t>: Developing sophisticated flood forecasting models that integrate data from multiple sources to predict the timing, extent, and severity of potential floods.</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5.Community Engagement and Mobile Apps</w:t>
      </w:r>
      <w:r>
        <w:rPr>
          <w:rFonts w:ascii="Segoe UI" w:cs="Segoe UI" w:hAnsi="Segoe UI"/>
          <w:color w:val="374151"/>
        </w:rPr>
        <w:t>: Developing mobile applications and community engagement strategies to inform and educate residents about flood risks, emergency procedures, and early warnings.</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6.Retrofitting and Infrastructure Enhancements</w:t>
      </w:r>
      <w:r>
        <w:rPr>
          <w:rFonts w:ascii="Segoe UI" w:cs="Segoe UI" w:hAnsi="Segoe UI"/>
          <w:color w:val="374151"/>
        </w:rPr>
        <w:t>: Identifying vulnerable areas and retrofitting infrastructure to improve resilience against floods, such as constructing flood barriers and improved drainage systems.</w:t>
      </w:r>
    </w:p>
    <w:p>
      <w:pPr>
        <w:rPr>
          <w:sz w:val="24"/>
        </w:rPr>
      </w:pPr>
      <w:r>
        <w:rPr>
          <w:sz w:val="24"/>
        </w:rPr>
        <w:t xml:space="preserve">       </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t>7.</w:t>
      </w:r>
      <w:r>
        <w:rPr>
          <w:rStyle w:val="19"/>
          <w:rFonts w:ascii="Segoe UI" w:cs="Segoe UI" w:hAnsi="Segoe UI"/>
          <w:color w:val="374151"/>
          <w:bdr w:val="single" w:sz="2" w:space="0" w:color="D9D9E3"/>
        </w:rPr>
        <w:t>Data Sharing and Collaboration</w:t>
      </w:r>
      <w:r>
        <w:rPr>
          <w:rFonts w:ascii="Segoe UI" w:cs="Segoe UI" w:hAnsi="Segoe UI"/>
          <w:color w:val="374151"/>
        </w:rPr>
        <w:t>: Promoting collaboration between government agencies, research institutions, and private organizations to share data and expertise for more accurate and timely flood monitoring.</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8.Environmental and Ecological Approaches</w:t>
      </w:r>
      <w:r>
        <w:rPr>
          <w:rFonts w:ascii="Segoe UI" w:cs="Segoe UI" w:hAnsi="Segoe UI"/>
          <w:color w:val="374151"/>
        </w:rPr>
        <w:t>: Implementing ecological solutions, such as wetlands restoration and forest management, to reduce the impacts of floods by natural means.</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9.Early Warning Systems</w:t>
      </w:r>
      <w:r>
        <w:rPr>
          <w:rFonts w:ascii="Segoe UI" w:cs="Segoe UI" w:hAnsi="Segoe UI"/>
          <w:color w:val="374151"/>
        </w:rPr>
        <w:t>: Developing efficient early warning systems that can send alerts to at-risk communities through various channels, including text messages, social media, and sirens.</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10.Resilience and Preparedness Training</w:t>
      </w:r>
      <w:r>
        <w:rPr>
          <w:rFonts w:ascii="Segoe UI" w:cs="Segoe UI" w:hAnsi="Segoe UI"/>
          <w:color w:val="374151"/>
        </w:rPr>
        <w:t>: Providing training and resources to communities to prepare for floods and respond effectively during and after an event.</w:t>
      </w:r>
    </w:p>
    <w:p>
      <w:pPr>
        <w:rPr>
          <w:sz w:val="24"/>
        </w:rPr>
      </w:pPr>
      <w:r>
        <w:rPr>
          <w:sz w:val="24"/>
        </w:rPr>
        <w:t xml:space="preserve">       </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Fonts w:ascii="Algerian" w:hAnsi="Algerian"/>
        </w:rPr>
        <w:t>11</w:t>
      </w:r>
      <w:r>
        <w:t>.</w:t>
      </w:r>
      <w:r>
        <w:rPr>
          <w:rStyle w:val="19"/>
          <w:rFonts w:ascii="Segoe UI" w:cs="Segoe UI" w:hAnsi="Segoe UI"/>
          <w:color w:val="374151"/>
          <w:bdr w:val="single" w:sz="2" w:space="0" w:color="D9D9E3"/>
        </w:rPr>
        <w:t>Risk Assessment and Vulnerability Mapping</w:t>
      </w:r>
      <w:r>
        <w:rPr>
          <w:rFonts w:ascii="Segoe UI" w:cs="Segoe UI" w:hAnsi="Segoe UI"/>
          <w:color w:val="374151"/>
        </w:rPr>
        <w:t>: Identifying areas with high flood risk and mapping vulnerabilities to prioritize resources and intervention efforts.</w:t>
      </w: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p>
    <w:p>
      <w:pPr>
        <w:pStyle w:val="2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cs="Segoe UI" w:hAnsi="Segoe UI"/>
          <w:color w:val="374151"/>
        </w:rPr>
      </w:pPr>
      <w:r>
        <w:rPr>
          <w:rStyle w:val="19"/>
          <w:rFonts w:ascii="Segoe UI" w:cs="Segoe UI" w:hAnsi="Segoe UI"/>
          <w:color w:val="374151"/>
          <w:bdr w:val="single" w:sz="2" w:space="0" w:color="D9D9E3"/>
        </w:rPr>
        <w:t>12.Climate Change Considerations</w:t>
      </w:r>
      <w:r>
        <w:rPr>
          <w:rFonts w:ascii="Segoe UI" w:cs="Segoe UI" w:hAnsi="Segoe UI"/>
          <w:color w:val="374151"/>
        </w:rPr>
        <w:t>: Integrating climate change projections into flood monitoring and mitigation strategies, as changing weather patterns can affect the frequency and severity of floods.</w:t>
      </w:r>
    </w:p>
    <w:p>
      <w:pPr>
        <w:rPr>
          <w:sz w:val="24"/>
        </w:rPr>
      </w:pPr>
    </w:p>
    <w:p>
      <w:pPr>
        <w:rPr>
          <w:sz w:val="24"/>
        </w:rPr>
      </w:pPr>
      <w:r>
        <w:rPr>
          <w:sz w:val="24"/>
        </w:rPr>
        <w:t xml:space="preserve">       </w:t>
      </w:r>
      <w:r>
        <w:rPr>
          <w:sz w:val="24"/>
        </w:rPr>
        <w:drawing>
          <wp:inline distT="0" distB="0" distL="0" distR="0">
            <wp:extent cx="5731510" cy="3252469"/>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3252469"/>
                    </a:xfrm>
                    <a:prstGeom prst="rect"/>
                    <a:noFill/>
                    <a:ln w="12700" cmpd="sng" cap="flat">
                      <a:noFill/>
                      <a:prstDash val="solid"/>
                      <a:miter/>
                    </a:ln>
                  </pic:spPr>
                </pic:pic>
              </a:graphicData>
            </a:graphic>
          </wp:inline>
        </w:drawing>
      </w:r>
    </w:p>
    <w:sectPr>
      <w:pgSz w:w="11906" w:h="16838"/>
      <w:pgMar w:top="1440" w:right="1440" w:bottom="1440" w:left="1440" w:header="708" w:footer="708" w:gutter="0"/>
      <w:titlePg/>
      <w:docGrid w:linePitch="360" w:charSpace="0"/>
    </w:sectPr>
  </w:body>
</w:document>
</file>

<file path=word/fontTable.xml><?xml version="1.0" encoding="utf-8"?>
<w:fonts xmlns:w="http://schemas.openxmlformats.org/wordprocessingml/2006/main" xmlns:r="http://schemas.openxmlformats.org/officeDocument/2006/relationships">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2"/>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SimSun"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Title"/>
    <w:basedOn w:val="0"/>
    <w:next w:val="0"/>
    <w:pPr>
      <w:pBdr>
        <w:bottom w:val="single" w:sz="8" w:space="4" w:color="4472C4"/>
      </w:pBdr>
      <w:spacing w:after="300" w:line="240" w:lineRule="auto"/>
      <w:contextualSpacing/>
    </w:pPr>
    <w:rPr>
      <w:rFonts w:ascii="Calibri Light" w:eastAsia="SimSun" w:hAnsi="Calibri Light"/>
      <w:color w:val="323E4F"/>
      <w:spacing w:val="5"/>
      <w:kern w:val="28"/>
      <w:sz w:val="52"/>
      <w:szCs w:val="52"/>
    </w:rPr>
  </w:style>
  <w:style w:type="paragraph" w:customStyle="1" w:styleId="16">
    <w:name w:val="No Spacing"/>
    <w:pPr>
      <w:spacing w:after="0" w:line="240" w:lineRule="auto"/>
    </w:pPr>
    <w:rPr>
      <w:rFonts w:ascii="Calibri" w:eastAsia="SimSun" w:cs="SimSun" w:hAnsi="Calibri"/>
      <w:sz w:val="22"/>
      <w:szCs w:val="22"/>
      <w:lang w:val="en-US" w:eastAsia="en-US" w:bidi="ar-SA"/>
    </w:rPr>
  </w:style>
  <w:style w:type="paragraph" w:styleId="17">
    <w:name w:val="Balloon Text"/>
    <w:basedOn w:val="0"/>
    <w:pPr>
      <w:spacing w:after="0" w:line="240" w:lineRule="auto"/>
    </w:pPr>
    <w:rPr>
      <w:rFonts w:ascii="Tahoma" w:cs="Tahoma" w:hAnsi="Tahoma"/>
      <w:sz w:val="16"/>
      <w:szCs w:val="16"/>
    </w:rPr>
  </w:style>
  <w:style w:type="character" w:styleId="18">
    <w:name w:val="Hyperlink"/>
    <w:basedOn w:val="10"/>
    <w:rPr>
      <w:color w:val="0563C1"/>
      <w:u w:val="single"/>
    </w:rPr>
  </w:style>
  <w:style w:type="character" w:styleId="19">
    <w:name w:val="Strong"/>
    <w:basedOn w:val="10"/>
    <w:rPr>
      <w:b/>
      <w:bCs/>
    </w:rPr>
  </w:style>
  <w:style w:type="paragraph" w:styleId="20">
    <w:name w:val="header"/>
    <w:basedOn w:val="0"/>
    <w:pPr>
      <w:tabs>
        <w:tab w:val="center" w:pos="4513"/>
        <w:tab w:val="right" w:pos="9026"/>
      </w:tabs>
      <w:spacing w:after="0" w:line="240" w:lineRule="auto"/>
    </w:pPr>
  </w:style>
  <w:style w:type="paragraph" w:styleId="21">
    <w:name w:val="footer"/>
    <w:basedOn w:val="0"/>
    <w:pPr>
      <w:tabs>
        <w:tab w:val="center" w:pos="4513"/>
        <w:tab w:val="right" w:pos="9026"/>
      </w:tabs>
      <w:spacing w:after="0" w:line="240" w:lineRule="auto"/>
    </w:pPr>
  </w:style>
  <w:style w:type="paragraph" w:styleId="22">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4</Pages>
  <Words>394</Words>
  <Characters>2625</Characters>
  <Lines>79</Lines>
  <Paragraphs>22</Paragraphs>
  <CharactersWithSpaces>3107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FLOOD MONITORING</dc:title>
  <dc:subject>AND EARLY WARNING</dc:subject>
  <dc:creator>lenovo</dc:creator>
  <cp:lastModifiedBy>vivo user</cp:lastModifiedBy>
  <cp:revision>2</cp:revision>
  <dcterms:created xsi:type="dcterms:W3CDTF">2023-10-11T09:05:00Z</dcterms:created>
  <dcterms:modified xsi:type="dcterms:W3CDTF">2023-10-11T06:39:48Z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0a14eda8372f4799b8d12b2825049174</vt:lpwstr>
  </property>
</Properties>
</file>