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C7CA" w14:textId="49B5F377" w:rsidR="003F50B8" w:rsidRDefault="00C370F5">
      <w:pPr>
        <w:rPr>
          <w:rFonts w:ascii="Baskerville Old Face" w:hAnsi="Baskerville Old Face"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>Paper-2</w:t>
      </w:r>
    </w:p>
    <w:p w14:paraId="039D2BC9" w14:textId="77777777" w:rsidR="00C370F5" w:rsidRDefault="00C370F5">
      <w:pPr>
        <w:rPr>
          <w:rFonts w:ascii="Baskerville Old Face" w:hAnsi="Baskerville Old Face"/>
          <w:sz w:val="52"/>
          <w:szCs w:val="52"/>
        </w:rPr>
      </w:pPr>
    </w:p>
    <w:p w14:paraId="48A3EAF2" w14:textId="5AB0E3F7" w:rsidR="00C370F5" w:rsidRDefault="00C370F5">
      <w:pPr>
        <w:rPr>
          <w:rFonts w:ascii="Baskerville Old Face" w:hAnsi="Baskerville Old Face"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>Summary</w:t>
      </w:r>
    </w:p>
    <w:p w14:paraId="109D87A4" w14:textId="0F2434BF" w:rsidR="00C370F5" w:rsidRDefault="00C370F5">
      <w:pPr>
        <w:rPr>
          <w:rFonts w:ascii="Amasis MT Pro Light" w:hAnsi="Amasis MT Pro Light"/>
          <w:b/>
          <w:bCs/>
          <w:sz w:val="32"/>
          <w:szCs w:val="32"/>
        </w:rPr>
      </w:pPr>
      <w:r w:rsidRPr="00C370F5">
        <w:rPr>
          <w:rFonts w:ascii="Amasis MT Pro Light" w:hAnsi="Amasis MT Pro Light"/>
          <w:b/>
          <w:bCs/>
          <w:sz w:val="32"/>
          <w:szCs w:val="32"/>
        </w:rPr>
        <w:t>An Explainable CNN and Vision Transformer-Based Approach for Real-Time Food Recognition"</w:t>
      </w:r>
      <w:r>
        <w:rPr>
          <w:rFonts w:ascii="Amasis MT Pro Light" w:hAnsi="Amasis MT Pro Light"/>
          <w:b/>
          <w:bCs/>
          <w:sz w:val="32"/>
          <w:szCs w:val="32"/>
        </w:rPr>
        <w:t>.</w:t>
      </w:r>
    </w:p>
    <w:p w14:paraId="0C740F72" w14:textId="68AE756B" w:rsidR="00C370F5" w:rsidRDefault="00C370F5" w:rsidP="00C370F5">
      <w:pPr>
        <w:rPr>
          <w:rFonts w:ascii="Amasis MT Pro Light" w:hAnsi="Amasis MT Pro Light"/>
          <w:sz w:val="32"/>
          <w:szCs w:val="32"/>
        </w:rPr>
      </w:pPr>
      <w:r w:rsidRPr="00C370F5">
        <w:rPr>
          <w:rFonts w:ascii="Amasis MT Pro Light" w:hAnsi="Amasis MT Pro Light"/>
          <w:sz w:val="32"/>
          <w:szCs w:val="32"/>
        </w:rPr>
        <w:t xml:space="preserve">This </w:t>
      </w:r>
      <w:r>
        <w:rPr>
          <w:rFonts w:ascii="Amasis MT Pro Light" w:hAnsi="Amasis MT Pro Light"/>
          <w:sz w:val="32"/>
          <w:szCs w:val="32"/>
        </w:rPr>
        <w:t>paper presents</w:t>
      </w:r>
      <w:r w:rsidRPr="00C370F5">
        <w:rPr>
          <w:rFonts w:ascii="Amasis MT Pro Light" w:hAnsi="Amasis MT Pro Light"/>
          <w:sz w:val="32"/>
          <w:szCs w:val="32"/>
        </w:rPr>
        <w:t xml:space="preserve"> </w:t>
      </w:r>
      <w:r w:rsidRPr="00C370F5">
        <w:rPr>
          <w:rFonts w:ascii="Amasis MT Pro Light" w:hAnsi="Amasis MT Pro Light"/>
          <w:sz w:val="32"/>
          <w:szCs w:val="32"/>
        </w:rPr>
        <w:t>a</w:t>
      </w:r>
      <w:r w:rsidRPr="00C370F5">
        <w:rPr>
          <w:rFonts w:ascii="Amasis MT Pro Light" w:hAnsi="Amasis MT Pro Light"/>
          <w:sz w:val="32"/>
          <w:szCs w:val="32"/>
        </w:rPr>
        <w:t xml:space="preserve"> </w:t>
      </w:r>
      <w:r>
        <w:rPr>
          <w:rFonts w:ascii="Amasis MT Pro Light" w:hAnsi="Amasis MT Pro Light"/>
          <w:sz w:val="32"/>
          <w:szCs w:val="32"/>
        </w:rPr>
        <w:t xml:space="preserve">narrative </w:t>
      </w:r>
      <w:r w:rsidRPr="00C370F5">
        <w:rPr>
          <w:rFonts w:ascii="Amasis MT Pro Light" w:hAnsi="Amasis MT Pro Light"/>
          <w:sz w:val="32"/>
          <w:szCs w:val="32"/>
        </w:rPr>
        <w:t>method for food rec</w:t>
      </w:r>
      <w:r>
        <w:rPr>
          <w:rFonts w:ascii="Amasis MT Pro Light" w:hAnsi="Amasis MT Pro Light"/>
          <w:sz w:val="32"/>
          <w:szCs w:val="32"/>
        </w:rPr>
        <w:t>all</w:t>
      </w:r>
      <w:r w:rsidRPr="00C370F5">
        <w:rPr>
          <w:rFonts w:ascii="Amasis MT Pro Light" w:hAnsi="Amasis MT Pro Light"/>
          <w:sz w:val="32"/>
          <w:szCs w:val="32"/>
        </w:rPr>
        <w:t xml:space="preserve"> that combines Vision Transformers (</w:t>
      </w:r>
      <w:proofErr w:type="spellStart"/>
      <w:r w:rsidRPr="00C370F5">
        <w:rPr>
          <w:rFonts w:ascii="Amasis MT Pro Light" w:hAnsi="Amasis MT Pro Light"/>
          <w:sz w:val="32"/>
          <w:szCs w:val="32"/>
        </w:rPr>
        <w:t>ViTs</w:t>
      </w:r>
      <w:proofErr w:type="spellEnd"/>
      <w:r w:rsidRPr="00C370F5">
        <w:rPr>
          <w:rFonts w:ascii="Amasis MT Pro Light" w:hAnsi="Amasis MT Pro Light"/>
          <w:sz w:val="32"/>
          <w:szCs w:val="32"/>
        </w:rPr>
        <w:t xml:space="preserve">) with Convolutional Neural Networks (CNNs). The </w:t>
      </w:r>
      <w:r>
        <w:rPr>
          <w:rFonts w:ascii="Amasis MT Pro Light" w:hAnsi="Amasis MT Pro Light"/>
          <w:sz w:val="32"/>
          <w:szCs w:val="32"/>
        </w:rPr>
        <w:t>researchers</w:t>
      </w:r>
      <w:r w:rsidRPr="00C370F5">
        <w:rPr>
          <w:rFonts w:ascii="Amasis MT Pro Light" w:hAnsi="Amasis MT Pro Light"/>
          <w:sz w:val="32"/>
          <w:szCs w:val="32"/>
        </w:rPr>
        <w:t xml:space="preserve"> want to increase the </w:t>
      </w:r>
      <w:r>
        <w:rPr>
          <w:rFonts w:ascii="Amasis MT Pro Light" w:hAnsi="Amasis MT Pro Light"/>
          <w:sz w:val="32"/>
          <w:szCs w:val="32"/>
        </w:rPr>
        <w:t>accuracy</w:t>
      </w:r>
      <w:r w:rsidRPr="00C370F5">
        <w:rPr>
          <w:rFonts w:ascii="Amasis MT Pro Light" w:hAnsi="Amasis MT Pro Light"/>
          <w:sz w:val="32"/>
          <w:szCs w:val="32"/>
        </w:rPr>
        <w:t xml:space="preserve"> and effectiveness of food item </w:t>
      </w:r>
      <w:r>
        <w:rPr>
          <w:rFonts w:ascii="Amasis MT Pro Light" w:hAnsi="Amasis MT Pro Light"/>
          <w:sz w:val="32"/>
          <w:szCs w:val="32"/>
        </w:rPr>
        <w:t>verification</w:t>
      </w:r>
      <w:r w:rsidRPr="00C370F5">
        <w:rPr>
          <w:rFonts w:ascii="Amasis MT Pro Light" w:hAnsi="Amasis MT Pro Light"/>
          <w:sz w:val="32"/>
          <w:szCs w:val="32"/>
        </w:rPr>
        <w:t xml:space="preserve"> in photos, which is becoming more and more crucial in fields like dietary analysis and nutrition tracking.</w:t>
      </w:r>
    </w:p>
    <w:p w14:paraId="201D2125" w14:textId="6493F02B" w:rsidR="00C370F5" w:rsidRDefault="00C370F5" w:rsidP="00C370F5">
      <w:pPr>
        <w:rPr>
          <w:rFonts w:ascii="Amasis MT Pro Light" w:hAnsi="Amasis MT Pro Light"/>
          <w:sz w:val="32"/>
          <w:szCs w:val="32"/>
        </w:rPr>
      </w:pPr>
      <w:r>
        <w:rPr>
          <w:rFonts w:ascii="Amasis MT Pro Light" w:hAnsi="Amasis MT Pro Light"/>
          <w:sz w:val="32"/>
          <w:szCs w:val="32"/>
        </w:rPr>
        <w:t xml:space="preserve">Background and Motivation </w:t>
      </w:r>
      <w:r w:rsidRPr="00C370F5">
        <w:rPr>
          <w:rFonts w:ascii="Amasis MT Pro Light" w:hAnsi="Amasis MT Pro Light"/>
          <w:sz w:val="32"/>
          <w:szCs w:val="32"/>
        </w:rPr>
        <w:t>A cr</w:t>
      </w:r>
      <w:r>
        <w:rPr>
          <w:rFonts w:ascii="Amasis MT Pro Light" w:hAnsi="Amasis MT Pro Light"/>
          <w:sz w:val="32"/>
          <w:szCs w:val="32"/>
        </w:rPr>
        <w:t>itical</w:t>
      </w:r>
      <w:r w:rsidRPr="00C370F5">
        <w:rPr>
          <w:rFonts w:ascii="Amasis MT Pro Light" w:hAnsi="Amasis MT Pro Light"/>
          <w:sz w:val="32"/>
          <w:szCs w:val="32"/>
        </w:rPr>
        <w:t xml:space="preserve"> aspect of computational gastronomy is food picture </w:t>
      </w:r>
      <w:r>
        <w:rPr>
          <w:rFonts w:ascii="Amasis MT Pro Light" w:hAnsi="Amasis MT Pro Light"/>
          <w:sz w:val="32"/>
          <w:szCs w:val="32"/>
        </w:rPr>
        <w:t>verification</w:t>
      </w:r>
      <w:r w:rsidRPr="00C370F5">
        <w:rPr>
          <w:rFonts w:ascii="Amasis MT Pro Light" w:hAnsi="Amasis MT Pro Light"/>
          <w:sz w:val="32"/>
          <w:szCs w:val="32"/>
        </w:rPr>
        <w:t xml:space="preserve">, which finds use in everything from nutritional </w:t>
      </w:r>
      <w:r>
        <w:rPr>
          <w:rFonts w:ascii="Amasis MT Pro Light" w:hAnsi="Amasis MT Pro Light"/>
          <w:sz w:val="32"/>
          <w:szCs w:val="32"/>
        </w:rPr>
        <w:t>ratings</w:t>
      </w:r>
      <w:r w:rsidRPr="00C370F5">
        <w:rPr>
          <w:rFonts w:ascii="Amasis MT Pro Light" w:hAnsi="Amasis MT Pro Light"/>
          <w:sz w:val="32"/>
          <w:szCs w:val="32"/>
        </w:rPr>
        <w:t xml:space="preserve"> to meal monitoring. Because CNNs can capture local elements, they have been frequently </w:t>
      </w:r>
      <w:r w:rsidR="001D2674">
        <w:rPr>
          <w:rFonts w:ascii="Amasis MT Pro Light" w:hAnsi="Amasis MT Pro Light"/>
          <w:sz w:val="32"/>
          <w:szCs w:val="32"/>
        </w:rPr>
        <w:t>resorted</w:t>
      </w:r>
      <w:r>
        <w:rPr>
          <w:rFonts w:ascii="Amasis MT Pro Light" w:hAnsi="Amasis MT Pro Light"/>
          <w:sz w:val="32"/>
          <w:szCs w:val="32"/>
        </w:rPr>
        <w:t xml:space="preserve"> to </w:t>
      </w:r>
      <w:r w:rsidRPr="00C370F5">
        <w:rPr>
          <w:rFonts w:ascii="Amasis MT Pro Light" w:hAnsi="Amasis MT Pro Light"/>
          <w:sz w:val="32"/>
          <w:szCs w:val="32"/>
        </w:rPr>
        <w:t>for image identification;</w:t>
      </w:r>
      <w:r w:rsidR="001D2674">
        <w:rPr>
          <w:rFonts w:ascii="Amasis MT Pro Light" w:hAnsi="Amasis MT Pro Light"/>
          <w:sz w:val="32"/>
          <w:szCs w:val="32"/>
        </w:rPr>
        <w:t xml:space="preserve"> even so</w:t>
      </w:r>
      <w:r w:rsidRPr="00C370F5">
        <w:rPr>
          <w:rFonts w:ascii="Amasis MT Pro Light" w:hAnsi="Amasis MT Pro Light"/>
          <w:sz w:val="32"/>
          <w:szCs w:val="32"/>
        </w:rPr>
        <w:t>, they have trouble</w:t>
      </w:r>
      <w:r w:rsidR="001D2674">
        <w:rPr>
          <w:rFonts w:ascii="Amasis MT Pro Light" w:hAnsi="Amasis MT Pro Light"/>
          <w:sz w:val="32"/>
          <w:szCs w:val="32"/>
        </w:rPr>
        <w:t xml:space="preserve"> including</w:t>
      </w:r>
      <w:r w:rsidRPr="00C370F5">
        <w:rPr>
          <w:rFonts w:ascii="Amasis MT Pro Light" w:hAnsi="Amasis MT Pro Light"/>
          <w:sz w:val="32"/>
          <w:szCs w:val="32"/>
        </w:rPr>
        <w:t xml:space="preserve"> the larger context of compl</w:t>
      </w:r>
      <w:r w:rsidR="001D2674">
        <w:rPr>
          <w:rFonts w:ascii="Amasis MT Pro Light" w:hAnsi="Amasis MT Pro Light"/>
          <w:sz w:val="32"/>
          <w:szCs w:val="32"/>
        </w:rPr>
        <w:t>ex</w:t>
      </w:r>
      <w:r w:rsidRPr="00C370F5">
        <w:rPr>
          <w:rFonts w:ascii="Amasis MT Pro Light" w:hAnsi="Amasis MT Pro Light"/>
          <w:sz w:val="32"/>
          <w:szCs w:val="32"/>
        </w:rPr>
        <w:t xml:space="preserve"> dishes. This restriction may make it more difficult to tell apart foods that look </w:t>
      </w:r>
      <w:r w:rsidR="001D2674">
        <w:rPr>
          <w:rFonts w:ascii="Amasis MT Pro Light" w:hAnsi="Amasis MT Pro Light"/>
          <w:sz w:val="32"/>
          <w:szCs w:val="32"/>
        </w:rPr>
        <w:t>similar</w:t>
      </w:r>
      <w:r w:rsidRPr="00C370F5">
        <w:rPr>
          <w:rFonts w:ascii="Amasis MT Pro Light" w:hAnsi="Amasis MT Pro Light"/>
          <w:sz w:val="32"/>
          <w:szCs w:val="32"/>
        </w:rPr>
        <w:t xml:space="preserve">. </w:t>
      </w:r>
      <w:r w:rsidR="001D2674" w:rsidRPr="00C370F5">
        <w:rPr>
          <w:rFonts w:ascii="Amasis MT Pro Light" w:hAnsi="Amasis MT Pro Light"/>
          <w:sz w:val="32"/>
          <w:szCs w:val="32"/>
        </w:rPr>
        <w:t>To</w:t>
      </w:r>
      <w:r w:rsidRPr="00C370F5">
        <w:rPr>
          <w:rFonts w:ascii="Amasis MT Pro Light" w:hAnsi="Amasis MT Pro Light"/>
          <w:sz w:val="32"/>
          <w:szCs w:val="32"/>
        </w:rPr>
        <w:t xml:space="preserve"> overcome this, the authors suggest a hybrid model that better handles local and global </w:t>
      </w:r>
      <w:r w:rsidR="001D2674">
        <w:rPr>
          <w:rFonts w:ascii="Amasis MT Pro Light" w:hAnsi="Amasis MT Pro Light"/>
          <w:sz w:val="32"/>
          <w:szCs w:val="32"/>
        </w:rPr>
        <w:t>features</w:t>
      </w:r>
      <w:r w:rsidRPr="00C370F5">
        <w:rPr>
          <w:rFonts w:ascii="Amasis MT Pro Light" w:hAnsi="Amasis MT Pro Light"/>
          <w:sz w:val="32"/>
          <w:szCs w:val="32"/>
        </w:rPr>
        <w:t xml:space="preserve"> in food photos by utilizing the advantages of both CNNs and </w:t>
      </w:r>
      <w:proofErr w:type="spellStart"/>
      <w:r w:rsidRPr="00C370F5">
        <w:rPr>
          <w:rFonts w:ascii="Amasis MT Pro Light" w:hAnsi="Amasis MT Pro Light"/>
          <w:sz w:val="32"/>
          <w:szCs w:val="32"/>
        </w:rPr>
        <w:t>ViTs</w:t>
      </w:r>
      <w:proofErr w:type="spellEnd"/>
      <w:r w:rsidRPr="00C370F5">
        <w:rPr>
          <w:rFonts w:ascii="Amasis MT Pro Light" w:hAnsi="Amasis MT Pro Light"/>
          <w:sz w:val="32"/>
          <w:szCs w:val="32"/>
        </w:rPr>
        <w:t>.</w:t>
      </w:r>
    </w:p>
    <w:p w14:paraId="735E9D84" w14:textId="1283FCEB" w:rsidR="001D2674" w:rsidRDefault="001D2674" w:rsidP="001D2674">
      <w:pPr>
        <w:rPr>
          <w:rFonts w:ascii="Amasis MT Pro Light" w:hAnsi="Amasis MT Pro Light"/>
          <w:sz w:val="32"/>
          <w:szCs w:val="32"/>
        </w:rPr>
      </w:pPr>
      <w:r>
        <w:rPr>
          <w:rFonts w:ascii="Amasis MT Pro Light" w:hAnsi="Amasis MT Pro Light"/>
          <w:sz w:val="32"/>
          <w:szCs w:val="32"/>
        </w:rPr>
        <w:t xml:space="preserve">Techniques </w:t>
      </w:r>
      <w:r w:rsidRPr="001D2674">
        <w:rPr>
          <w:rFonts w:ascii="Amasis MT Pro Light" w:hAnsi="Amasis MT Pro Light"/>
          <w:sz w:val="32"/>
          <w:szCs w:val="32"/>
        </w:rPr>
        <w:t xml:space="preserve">The suggested model begins by </w:t>
      </w:r>
      <w:r>
        <w:rPr>
          <w:rFonts w:ascii="Amasis MT Pro Light" w:hAnsi="Amasis MT Pro Light"/>
          <w:sz w:val="32"/>
          <w:szCs w:val="32"/>
        </w:rPr>
        <w:t xml:space="preserve">withdrawing </w:t>
      </w:r>
      <w:r w:rsidRPr="001D2674">
        <w:rPr>
          <w:rFonts w:ascii="Amasis MT Pro Light" w:hAnsi="Amasis MT Pro Light"/>
          <w:sz w:val="32"/>
          <w:szCs w:val="32"/>
        </w:rPr>
        <w:t xml:space="preserve">local features from food photos using a ResNet50 backbone. After processing these features, a </w:t>
      </w:r>
      <w:proofErr w:type="spellStart"/>
      <w:r w:rsidRPr="001D2674">
        <w:rPr>
          <w:rFonts w:ascii="Amasis MT Pro Light" w:hAnsi="Amasis MT Pro Light"/>
          <w:sz w:val="32"/>
          <w:szCs w:val="32"/>
        </w:rPr>
        <w:t>ViT</w:t>
      </w:r>
      <w:proofErr w:type="spellEnd"/>
      <w:r w:rsidRPr="001D2674">
        <w:rPr>
          <w:rFonts w:ascii="Amasis MT Pro Light" w:hAnsi="Amasis MT Pro Light"/>
          <w:sz w:val="32"/>
          <w:szCs w:val="32"/>
        </w:rPr>
        <w:t xml:space="preserve"> enc</w:t>
      </w:r>
      <w:r>
        <w:rPr>
          <w:rFonts w:ascii="Amasis MT Pro Light" w:hAnsi="Amasis MT Pro Light"/>
          <w:sz w:val="32"/>
          <w:szCs w:val="32"/>
        </w:rPr>
        <w:t>rypt</w:t>
      </w:r>
      <w:r w:rsidRPr="001D2674">
        <w:rPr>
          <w:rFonts w:ascii="Amasis MT Pro Light" w:hAnsi="Amasis MT Pro Light"/>
          <w:sz w:val="32"/>
          <w:szCs w:val="32"/>
        </w:rPr>
        <w:t xml:space="preserve"> records the global context and connections between various image elements. The authors' hybrid technique surpasses current state-of-the-art </w:t>
      </w:r>
      <w:r>
        <w:rPr>
          <w:rFonts w:ascii="Amasis MT Pro Light" w:hAnsi="Amasis MT Pro Light"/>
          <w:sz w:val="32"/>
          <w:szCs w:val="32"/>
        </w:rPr>
        <w:t>techniques</w:t>
      </w:r>
      <w:r w:rsidRPr="001D2674">
        <w:rPr>
          <w:rFonts w:ascii="Amasis MT Pro Light" w:hAnsi="Amasis MT Pro Light"/>
          <w:sz w:val="32"/>
          <w:szCs w:val="32"/>
        </w:rPr>
        <w:t xml:space="preserve">, as </w:t>
      </w:r>
      <w:r>
        <w:rPr>
          <w:rFonts w:ascii="Amasis MT Pro Light" w:hAnsi="Amasis MT Pro Light"/>
          <w:sz w:val="32"/>
          <w:szCs w:val="32"/>
        </w:rPr>
        <w:t>explained</w:t>
      </w:r>
      <w:r w:rsidRPr="001D2674">
        <w:rPr>
          <w:rFonts w:ascii="Amasis MT Pro Light" w:hAnsi="Amasis MT Pro Light"/>
          <w:sz w:val="32"/>
          <w:szCs w:val="32"/>
        </w:rPr>
        <w:t xml:space="preserve"> by their studies on five different food datasets. </w:t>
      </w:r>
      <w:r w:rsidRPr="001D2674">
        <w:rPr>
          <w:rFonts w:ascii="Amasis MT Pro Light" w:hAnsi="Amasis MT Pro Light"/>
          <w:sz w:val="32"/>
          <w:szCs w:val="32"/>
        </w:rPr>
        <w:t>To</w:t>
      </w:r>
      <w:r w:rsidRPr="001D2674">
        <w:rPr>
          <w:rFonts w:ascii="Amasis MT Pro Light" w:hAnsi="Amasis MT Pro Light"/>
          <w:sz w:val="32"/>
          <w:szCs w:val="32"/>
        </w:rPr>
        <w:t xml:space="preserve"> increase user confidence in </w:t>
      </w:r>
      <w:r w:rsidRPr="001D2674">
        <w:rPr>
          <w:rFonts w:ascii="Amasis MT Pro Light" w:hAnsi="Amasis MT Pro Light"/>
          <w:sz w:val="32"/>
          <w:szCs w:val="32"/>
        </w:rPr>
        <w:lastRenderedPageBreak/>
        <w:t xml:space="preserve">the system, they also used </w:t>
      </w:r>
      <w:r>
        <w:rPr>
          <w:rFonts w:ascii="Amasis MT Pro Light" w:hAnsi="Amasis MT Pro Light"/>
          <w:sz w:val="32"/>
          <w:szCs w:val="32"/>
        </w:rPr>
        <w:t xml:space="preserve">accountable </w:t>
      </w:r>
      <w:r w:rsidRPr="001D2674">
        <w:rPr>
          <w:rFonts w:ascii="Amasis MT Pro Light" w:hAnsi="Amasis MT Pro Light"/>
          <w:sz w:val="32"/>
          <w:szCs w:val="32"/>
        </w:rPr>
        <w:t>AI approaches like Grad-CAM and LIME to shed light on the model's prediction-making process.</w:t>
      </w:r>
    </w:p>
    <w:p w14:paraId="7CD868FC" w14:textId="1627F667" w:rsidR="001D2674" w:rsidRPr="001D2674" w:rsidRDefault="001D2674" w:rsidP="001D2674">
      <w:pPr>
        <w:rPr>
          <w:rFonts w:ascii="Amasis MT Pro Light" w:hAnsi="Amasis MT Pro Light"/>
          <w:sz w:val="32"/>
          <w:szCs w:val="32"/>
        </w:rPr>
      </w:pPr>
      <w:r>
        <w:rPr>
          <w:rFonts w:ascii="Amasis MT Pro Light" w:hAnsi="Amasis MT Pro Light"/>
          <w:sz w:val="32"/>
          <w:szCs w:val="32"/>
        </w:rPr>
        <w:t xml:space="preserve">Results </w:t>
      </w:r>
      <w:r w:rsidRPr="001D2674">
        <w:rPr>
          <w:rFonts w:ascii="Amasis MT Pro Light" w:hAnsi="Amasis MT Pro Light"/>
          <w:sz w:val="32"/>
          <w:szCs w:val="32"/>
        </w:rPr>
        <w:t xml:space="preserve">The outcomes </w:t>
      </w:r>
      <w:r>
        <w:rPr>
          <w:rFonts w:ascii="Amasis MT Pro Light" w:hAnsi="Amasis MT Pro Light"/>
          <w:sz w:val="32"/>
          <w:szCs w:val="32"/>
        </w:rPr>
        <w:t xml:space="preserve">exhibit </w:t>
      </w:r>
      <w:r w:rsidRPr="001D2674">
        <w:rPr>
          <w:rFonts w:ascii="Amasis MT Pro Light" w:hAnsi="Amasis MT Pro Light"/>
          <w:sz w:val="32"/>
          <w:szCs w:val="32"/>
        </w:rPr>
        <w:t xml:space="preserve">that the hybrid model greatly increased the accuracy of food recognition across a range of datasets. The system became more transparent and dependable when </w:t>
      </w:r>
      <w:r>
        <w:rPr>
          <w:rFonts w:ascii="Amasis MT Pro Light" w:hAnsi="Amasis MT Pro Light"/>
          <w:sz w:val="32"/>
          <w:szCs w:val="32"/>
        </w:rPr>
        <w:t xml:space="preserve">clarity </w:t>
      </w:r>
      <w:r w:rsidRPr="001D2674">
        <w:rPr>
          <w:rFonts w:ascii="Amasis MT Pro Light" w:hAnsi="Amasis MT Pro Light"/>
          <w:sz w:val="32"/>
          <w:szCs w:val="32"/>
        </w:rPr>
        <w:t xml:space="preserve">approaches </w:t>
      </w:r>
      <w:r w:rsidR="007964CF" w:rsidRPr="001D2674">
        <w:rPr>
          <w:rFonts w:ascii="Amasis MT Pro Light" w:hAnsi="Amasis MT Pro Light"/>
          <w:sz w:val="32"/>
          <w:szCs w:val="32"/>
        </w:rPr>
        <w:t>were</w:t>
      </w:r>
      <w:r w:rsidR="007964CF">
        <w:rPr>
          <w:rFonts w:ascii="Amasis MT Pro Light" w:hAnsi="Amasis MT Pro Light"/>
          <w:sz w:val="32"/>
          <w:szCs w:val="32"/>
        </w:rPr>
        <w:t xml:space="preserve"> contain</w:t>
      </w:r>
      <w:r w:rsidR="007964CF" w:rsidRPr="001D2674">
        <w:rPr>
          <w:rFonts w:ascii="Amasis MT Pro Light" w:hAnsi="Amasis MT Pro Light"/>
          <w:sz w:val="32"/>
          <w:szCs w:val="32"/>
        </w:rPr>
        <w:t>ed</w:t>
      </w:r>
      <w:r>
        <w:rPr>
          <w:rFonts w:ascii="Amasis MT Pro Light" w:hAnsi="Amasis MT Pro Light"/>
          <w:sz w:val="32"/>
          <w:szCs w:val="32"/>
        </w:rPr>
        <w:t>,</w:t>
      </w:r>
      <w:r w:rsidRPr="001D2674">
        <w:rPr>
          <w:rFonts w:ascii="Amasis MT Pro Light" w:hAnsi="Amasis MT Pro Light"/>
          <w:sz w:val="32"/>
          <w:szCs w:val="32"/>
        </w:rPr>
        <w:t xml:space="preserve"> enabling users to </w:t>
      </w:r>
      <w:r w:rsidR="007964CF">
        <w:rPr>
          <w:rFonts w:ascii="Amasis MT Pro Light" w:hAnsi="Amasis MT Pro Light"/>
          <w:sz w:val="32"/>
          <w:szCs w:val="32"/>
        </w:rPr>
        <w:t xml:space="preserve">apprehend </w:t>
      </w:r>
      <w:r w:rsidRPr="001D2674">
        <w:rPr>
          <w:rFonts w:ascii="Amasis MT Pro Light" w:hAnsi="Amasis MT Pro Light"/>
          <w:sz w:val="32"/>
          <w:szCs w:val="32"/>
        </w:rPr>
        <w:t>which features affected the model's judgments.</w:t>
      </w:r>
    </w:p>
    <w:p w14:paraId="07C3223F" w14:textId="6178047F" w:rsidR="007964CF" w:rsidRPr="007964CF" w:rsidRDefault="007964CF" w:rsidP="007964CF">
      <w:pPr>
        <w:rPr>
          <w:rFonts w:ascii="Amasis MT Pro Light" w:hAnsi="Amasis MT Pro Light"/>
          <w:sz w:val="32"/>
          <w:szCs w:val="32"/>
        </w:rPr>
      </w:pPr>
      <w:r w:rsidRPr="007964CF">
        <w:rPr>
          <w:rFonts w:ascii="Amasis MT Pro Light" w:hAnsi="Amasis MT Pro Light"/>
          <w:sz w:val="32"/>
          <w:szCs w:val="32"/>
        </w:rPr>
        <w:t>In conclusion</w:t>
      </w:r>
      <w:r>
        <w:rPr>
          <w:rFonts w:ascii="Amasis MT Pro Light" w:hAnsi="Amasis MT Pro Light"/>
          <w:sz w:val="32"/>
          <w:szCs w:val="32"/>
        </w:rPr>
        <w:t>,</w:t>
      </w:r>
      <w:r w:rsidRPr="007964CF">
        <w:rPr>
          <w:rFonts w:ascii="Amasis MT Pro Light" w:hAnsi="Amasis MT Pro Light"/>
          <w:sz w:val="32"/>
          <w:szCs w:val="32"/>
        </w:rPr>
        <w:t xml:space="preserve"> </w:t>
      </w:r>
      <w:proofErr w:type="gramStart"/>
      <w:r w:rsidRPr="007964CF">
        <w:rPr>
          <w:rFonts w:ascii="Amasis MT Pro Light" w:hAnsi="Amasis MT Pro Light"/>
          <w:sz w:val="32"/>
          <w:szCs w:val="32"/>
        </w:rPr>
        <w:t>The</w:t>
      </w:r>
      <w:proofErr w:type="gramEnd"/>
      <w:r w:rsidRPr="007964CF">
        <w:rPr>
          <w:rFonts w:ascii="Amasis MT Pro Light" w:hAnsi="Amasis MT Pro Light"/>
          <w:sz w:val="32"/>
          <w:szCs w:val="32"/>
        </w:rPr>
        <w:t xml:space="preserve"> study opens the door for useful applications in customized nutrition and healthcare by </w:t>
      </w:r>
      <w:r>
        <w:rPr>
          <w:rFonts w:ascii="Amasis MT Pro Light" w:hAnsi="Amasis MT Pro Light"/>
          <w:sz w:val="32"/>
          <w:szCs w:val="32"/>
        </w:rPr>
        <w:t xml:space="preserve">showing </w:t>
      </w:r>
      <w:r w:rsidRPr="007964CF">
        <w:rPr>
          <w:rFonts w:ascii="Amasis MT Pro Light" w:hAnsi="Amasis MT Pro Light"/>
          <w:sz w:val="32"/>
          <w:szCs w:val="32"/>
        </w:rPr>
        <w:t xml:space="preserve">the potential of integrating CNNs and </w:t>
      </w:r>
      <w:proofErr w:type="spellStart"/>
      <w:r w:rsidRPr="007964CF">
        <w:rPr>
          <w:rFonts w:ascii="Amasis MT Pro Light" w:hAnsi="Amasis MT Pro Light"/>
          <w:sz w:val="32"/>
          <w:szCs w:val="32"/>
        </w:rPr>
        <w:t>ViTs</w:t>
      </w:r>
      <w:proofErr w:type="spellEnd"/>
      <w:r w:rsidRPr="007964CF">
        <w:rPr>
          <w:rFonts w:ascii="Amasis MT Pro Light" w:hAnsi="Amasis MT Pro Light"/>
          <w:sz w:val="32"/>
          <w:szCs w:val="32"/>
        </w:rPr>
        <w:t xml:space="preserve"> for real-time food recognition. </w:t>
      </w:r>
      <w:r w:rsidRPr="007964CF">
        <w:rPr>
          <w:rFonts w:ascii="Amasis MT Pro Light" w:hAnsi="Amasis MT Pro Light"/>
          <w:sz w:val="32"/>
          <w:szCs w:val="32"/>
        </w:rPr>
        <w:t>To</w:t>
      </w:r>
      <w:r w:rsidRPr="007964CF">
        <w:rPr>
          <w:rFonts w:ascii="Amasis MT Pro Light" w:hAnsi="Amasis MT Pro Light"/>
          <w:sz w:val="32"/>
          <w:szCs w:val="32"/>
        </w:rPr>
        <w:t xml:space="preserve"> improve dietary treatments and alter nutritional sciences, the authors stress the </w:t>
      </w:r>
      <w:r>
        <w:rPr>
          <w:rFonts w:ascii="Amasis MT Pro Light" w:hAnsi="Amasis MT Pro Light"/>
          <w:sz w:val="32"/>
          <w:szCs w:val="32"/>
        </w:rPr>
        <w:t>importance</w:t>
      </w:r>
      <w:r w:rsidRPr="007964CF">
        <w:rPr>
          <w:rFonts w:ascii="Amasis MT Pro Light" w:hAnsi="Amasis MT Pro Light"/>
          <w:sz w:val="32"/>
          <w:szCs w:val="32"/>
        </w:rPr>
        <w:t xml:space="preserve"> of artificial intelligence. They also recognize the issues that still exist, like the </w:t>
      </w:r>
      <w:r>
        <w:rPr>
          <w:rFonts w:ascii="Amasis MT Pro Light" w:hAnsi="Amasis MT Pro Light"/>
          <w:sz w:val="32"/>
          <w:szCs w:val="32"/>
        </w:rPr>
        <w:t xml:space="preserve">fluctuating </w:t>
      </w:r>
      <w:r w:rsidRPr="007964CF">
        <w:rPr>
          <w:rFonts w:ascii="Amasis MT Pro Light" w:hAnsi="Amasis MT Pro Light"/>
          <w:sz w:val="32"/>
          <w:szCs w:val="32"/>
        </w:rPr>
        <w:t>datasets and the requirement for additional mobile application optimization.</w:t>
      </w:r>
    </w:p>
    <w:p w14:paraId="198AB726" w14:textId="154094E5" w:rsidR="001D2674" w:rsidRPr="001D2674" w:rsidRDefault="001D2674" w:rsidP="001D2674">
      <w:pPr>
        <w:rPr>
          <w:rFonts w:ascii="Amasis MT Pro Light" w:hAnsi="Amasis MT Pro Light"/>
          <w:sz w:val="32"/>
          <w:szCs w:val="32"/>
        </w:rPr>
      </w:pPr>
    </w:p>
    <w:p w14:paraId="6159B55D" w14:textId="0FCDCDF0" w:rsidR="001D2674" w:rsidRPr="00C370F5" w:rsidRDefault="001D2674" w:rsidP="00C370F5">
      <w:pPr>
        <w:rPr>
          <w:rFonts w:ascii="Amasis MT Pro Light" w:hAnsi="Amasis MT Pro Light"/>
          <w:sz w:val="32"/>
          <w:szCs w:val="32"/>
        </w:rPr>
      </w:pPr>
    </w:p>
    <w:p w14:paraId="0AA91F76" w14:textId="188D56F8" w:rsidR="00C370F5" w:rsidRPr="00C370F5" w:rsidRDefault="00C370F5" w:rsidP="00C370F5">
      <w:pPr>
        <w:rPr>
          <w:rFonts w:ascii="Amasis MT Pro Light" w:hAnsi="Amasis MT Pro Light"/>
          <w:sz w:val="32"/>
          <w:szCs w:val="32"/>
        </w:rPr>
      </w:pPr>
    </w:p>
    <w:p w14:paraId="08218BF3" w14:textId="77777777" w:rsidR="00C370F5" w:rsidRPr="00C370F5" w:rsidRDefault="00C370F5">
      <w:pPr>
        <w:rPr>
          <w:rFonts w:ascii="Amasis MT Pro Light" w:hAnsi="Amasis MT Pro Light"/>
          <w:sz w:val="32"/>
          <w:szCs w:val="32"/>
        </w:rPr>
      </w:pPr>
    </w:p>
    <w:sectPr w:rsidR="00C370F5" w:rsidRPr="00C3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F5"/>
    <w:rsid w:val="001D2674"/>
    <w:rsid w:val="003F50B8"/>
    <w:rsid w:val="00415F1D"/>
    <w:rsid w:val="007964CF"/>
    <w:rsid w:val="00A00336"/>
    <w:rsid w:val="00C3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1BAAD"/>
  <w15:chartTrackingRefBased/>
  <w15:docId w15:val="{946772C5-7524-4338-85EB-5AD7643E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2002</Characters>
  <Application>Microsoft Office Word</Application>
  <DocSecurity>0</DocSecurity>
  <Lines>43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Mr. Harsha</dc:creator>
  <cp:keywords/>
  <dc:description/>
  <cp:lastModifiedBy>Arepalli, Mr. Harsha</cp:lastModifiedBy>
  <cp:revision>1</cp:revision>
  <dcterms:created xsi:type="dcterms:W3CDTF">2025-02-23T15:34:00Z</dcterms:created>
  <dcterms:modified xsi:type="dcterms:W3CDTF">2025-02-23T16:04:00Z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8c92a926-2830-4f49-b9ab-35d90ecdcfb8</vt:lpwstr>
  </property>
</Properties>
</file>