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C706B" w14:textId="77777777" w:rsidR="002D334E" w:rsidRPr="00710D0E" w:rsidRDefault="002D334E" w:rsidP="002D334E">
      <w:pPr>
        <w:jc w:val="center"/>
        <w:rPr>
          <w:rFonts w:cstheme="minorHAnsi"/>
          <w:b/>
          <w:bCs/>
          <w:sz w:val="28"/>
          <w:szCs w:val="28"/>
        </w:rPr>
      </w:pPr>
      <w:r w:rsidRPr="00710D0E">
        <w:rPr>
          <w:rFonts w:cstheme="minorHAnsi"/>
          <w:b/>
          <w:bCs/>
          <w:sz w:val="28"/>
          <w:szCs w:val="28"/>
        </w:rPr>
        <w:t>Consumer Behavior Analysis for Electric Vehicle Adoption using Digital Twins</w:t>
      </w:r>
    </w:p>
    <w:p w14:paraId="0E11B4A8" w14:textId="77777777" w:rsidR="002D334E" w:rsidRPr="000C4CB9" w:rsidRDefault="002D334E" w:rsidP="002D334E">
      <w:pPr>
        <w:rPr>
          <w:rFonts w:cstheme="minorHAnsi"/>
          <w:sz w:val="24"/>
          <w:szCs w:val="24"/>
        </w:rPr>
      </w:pPr>
    </w:p>
    <w:p w14:paraId="584C4734" w14:textId="62888AF6" w:rsidR="002D334E" w:rsidRPr="000C4CB9" w:rsidRDefault="002D334E" w:rsidP="002D334E">
      <w:pPr>
        <w:rPr>
          <w:rFonts w:cstheme="minorHAnsi"/>
          <w:sz w:val="24"/>
          <w:szCs w:val="24"/>
        </w:rPr>
      </w:pPr>
      <w:r w:rsidRPr="00710D0E">
        <w:rPr>
          <w:rFonts w:cstheme="minorHAnsi"/>
          <w:b/>
          <w:bCs/>
          <w:sz w:val="24"/>
          <w:szCs w:val="24"/>
          <w:u w:val="single"/>
        </w:rPr>
        <w:t>Team:</w:t>
      </w:r>
      <w:r w:rsidRPr="000C4CB9">
        <w:rPr>
          <w:rFonts w:cstheme="minorHAnsi"/>
          <w:sz w:val="24"/>
          <w:szCs w:val="24"/>
        </w:rPr>
        <w:t xml:space="preserve"> Harsha Chakravarthy Bellamkonda</w:t>
      </w:r>
    </w:p>
    <w:p w14:paraId="01547C3F" w14:textId="77777777" w:rsidR="002D334E" w:rsidRPr="000C4CB9" w:rsidRDefault="002D334E" w:rsidP="002D334E">
      <w:pPr>
        <w:pStyle w:val="ListParagraph"/>
        <w:rPr>
          <w:rFonts w:cstheme="minorHAnsi"/>
          <w:sz w:val="24"/>
          <w:szCs w:val="24"/>
        </w:rPr>
      </w:pPr>
      <w:r w:rsidRPr="000C4CB9">
        <w:rPr>
          <w:rFonts w:cstheme="minorHAnsi"/>
          <w:sz w:val="24"/>
          <w:szCs w:val="24"/>
        </w:rPr>
        <w:t xml:space="preserve">Achyuth Reddy </w:t>
      </w:r>
      <w:proofErr w:type="spellStart"/>
      <w:r w:rsidRPr="000C4CB9">
        <w:rPr>
          <w:rFonts w:cstheme="minorHAnsi"/>
          <w:sz w:val="24"/>
          <w:szCs w:val="24"/>
        </w:rPr>
        <w:t>Bokka</w:t>
      </w:r>
      <w:proofErr w:type="spellEnd"/>
    </w:p>
    <w:p w14:paraId="212F3503" w14:textId="77777777" w:rsidR="002D334E" w:rsidRPr="000C4CB9" w:rsidRDefault="002D334E" w:rsidP="002D334E">
      <w:pPr>
        <w:pStyle w:val="ListParagraph"/>
        <w:rPr>
          <w:rFonts w:cstheme="minorHAnsi"/>
          <w:sz w:val="24"/>
          <w:szCs w:val="24"/>
        </w:rPr>
      </w:pPr>
    </w:p>
    <w:p w14:paraId="2B116971" w14:textId="77777777" w:rsidR="002D334E" w:rsidRPr="000C4CB9" w:rsidRDefault="002D334E" w:rsidP="002D334E">
      <w:pPr>
        <w:pStyle w:val="ListParagraph"/>
        <w:rPr>
          <w:rFonts w:cstheme="minorHAnsi"/>
          <w:sz w:val="24"/>
          <w:szCs w:val="24"/>
        </w:rPr>
      </w:pPr>
    </w:p>
    <w:p w14:paraId="5606DF9D" w14:textId="77777777" w:rsidR="002D334E" w:rsidRPr="00710D0E" w:rsidRDefault="002D334E" w:rsidP="002D334E">
      <w:pPr>
        <w:rPr>
          <w:rFonts w:cstheme="minorHAnsi"/>
          <w:b/>
          <w:bCs/>
          <w:sz w:val="24"/>
          <w:szCs w:val="24"/>
        </w:rPr>
      </w:pPr>
      <w:r w:rsidRPr="00710D0E">
        <w:rPr>
          <w:rFonts w:cstheme="minorHAnsi"/>
          <w:b/>
          <w:bCs/>
          <w:sz w:val="24"/>
          <w:szCs w:val="24"/>
        </w:rPr>
        <w:t>Problem statement:</w:t>
      </w:r>
    </w:p>
    <w:p w14:paraId="60BD7E23" w14:textId="77777777" w:rsidR="002D334E" w:rsidRPr="000C4CB9" w:rsidRDefault="002D334E" w:rsidP="002D334E">
      <w:pPr>
        <w:pStyle w:val="ListParagraph"/>
        <w:numPr>
          <w:ilvl w:val="0"/>
          <w:numId w:val="1"/>
        </w:numPr>
        <w:rPr>
          <w:rFonts w:cstheme="minorHAnsi"/>
          <w:sz w:val="24"/>
          <w:szCs w:val="24"/>
        </w:rPr>
      </w:pPr>
      <w:r w:rsidRPr="000C4CB9">
        <w:rPr>
          <w:rFonts w:cstheme="minorHAnsi"/>
          <w:sz w:val="24"/>
          <w:szCs w:val="24"/>
          <w:lang w:val="en-IN"/>
        </w:rPr>
        <w:t>As the world progresses toward more sustainable modes of transportation, electric vehicles (EVs) have emerged as a viable alternative to traditional gasoline-powered automobiles.</w:t>
      </w:r>
    </w:p>
    <w:p w14:paraId="609CDCAE" w14:textId="77777777" w:rsidR="002D334E" w:rsidRPr="000C4CB9" w:rsidRDefault="002D334E" w:rsidP="002D334E">
      <w:pPr>
        <w:pStyle w:val="ListParagraph"/>
        <w:numPr>
          <w:ilvl w:val="0"/>
          <w:numId w:val="1"/>
        </w:numPr>
        <w:rPr>
          <w:rFonts w:cstheme="minorHAnsi"/>
          <w:sz w:val="24"/>
          <w:szCs w:val="24"/>
        </w:rPr>
      </w:pPr>
      <w:r w:rsidRPr="000C4CB9">
        <w:rPr>
          <w:rFonts w:cstheme="minorHAnsi"/>
          <w:sz w:val="24"/>
          <w:szCs w:val="24"/>
          <w:lang w:val="en-IN"/>
        </w:rPr>
        <w:t>However, high prices, limited range, and a lack of charging infrastructure keep preventing widespread EV adoption.</w:t>
      </w:r>
    </w:p>
    <w:p w14:paraId="7CCAE27D" w14:textId="77777777" w:rsidR="002D334E" w:rsidRPr="000C4CB9" w:rsidRDefault="002D334E" w:rsidP="002D334E">
      <w:pPr>
        <w:pStyle w:val="ListParagraph"/>
        <w:numPr>
          <w:ilvl w:val="0"/>
          <w:numId w:val="1"/>
        </w:numPr>
        <w:rPr>
          <w:rFonts w:cstheme="minorHAnsi"/>
          <w:sz w:val="24"/>
          <w:szCs w:val="24"/>
        </w:rPr>
      </w:pPr>
      <w:r w:rsidRPr="000C4CB9">
        <w:rPr>
          <w:rFonts w:cstheme="minorHAnsi"/>
          <w:sz w:val="24"/>
          <w:szCs w:val="24"/>
          <w:lang w:val="en-IN"/>
        </w:rPr>
        <w:t xml:space="preserve">As a result, understanding consumer </w:t>
      </w:r>
      <w:proofErr w:type="spellStart"/>
      <w:r w:rsidRPr="000C4CB9">
        <w:rPr>
          <w:rFonts w:cstheme="minorHAnsi"/>
          <w:sz w:val="24"/>
          <w:szCs w:val="24"/>
          <w:lang w:val="en-IN"/>
        </w:rPr>
        <w:t>behavior</w:t>
      </w:r>
      <w:proofErr w:type="spellEnd"/>
      <w:r w:rsidRPr="000C4CB9">
        <w:rPr>
          <w:rFonts w:cstheme="minorHAnsi"/>
          <w:sz w:val="24"/>
          <w:szCs w:val="24"/>
          <w:lang w:val="en-IN"/>
        </w:rPr>
        <w:t xml:space="preserve"> surrounding EVs is critical for manufacturers, policymakers, and marketers.</w:t>
      </w:r>
    </w:p>
    <w:p w14:paraId="0E5FC91A" w14:textId="77777777" w:rsidR="002D334E" w:rsidRPr="000C4CB9" w:rsidRDefault="002D334E" w:rsidP="002D334E">
      <w:pPr>
        <w:pStyle w:val="ListParagraph"/>
        <w:numPr>
          <w:ilvl w:val="0"/>
          <w:numId w:val="1"/>
        </w:numPr>
        <w:rPr>
          <w:rFonts w:cstheme="minorHAnsi"/>
          <w:sz w:val="24"/>
          <w:szCs w:val="24"/>
        </w:rPr>
      </w:pPr>
      <w:r w:rsidRPr="000C4CB9">
        <w:rPr>
          <w:rFonts w:cstheme="minorHAnsi"/>
          <w:sz w:val="24"/>
          <w:szCs w:val="24"/>
          <w:lang w:val="en-IN"/>
        </w:rPr>
        <w:t xml:space="preserve">Traditional methods of investigating consumer </w:t>
      </w:r>
      <w:proofErr w:type="spellStart"/>
      <w:r w:rsidRPr="000C4CB9">
        <w:rPr>
          <w:rFonts w:cstheme="minorHAnsi"/>
          <w:sz w:val="24"/>
          <w:szCs w:val="24"/>
          <w:lang w:val="en-IN"/>
        </w:rPr>
        <w:t>behavior</w:t>
      </w:r>
      <w:proofErr w:type="spellEnd"/>
      <w:r w:rsidRPr="000C4CB9">
        <w:rPr>
          <w:rFonts w:cstheme="minorHAnsi"/>
          <w:sz w:val="24"/>
          <w:szCs w:val="24"/>
          <w:lang w:val="en-IN"/>
        </w:rPr>
        <w:t>, including as surveys and focus groups, are limited in their ability to capture real-time data and dynamic changes in consumer preferences.</w:t>
      </w:r>
    </w:p>
    <w:p w14:paraId="0BB2AF4F" w14:textId="77777777" w:rsidR="002D334E" w:rsidRPr="000C4CB9" w:rsidRDefault="002D334E" w:rsidP="002D334E">
      <w:pPr>
        <w:rPr>
          <w:rFonts w:cstheme="minorHAnsi"/>
          <w:sz w:val="24"/>
          <w:szCs w:val="24"/>
        </w:rPr>
      </w:pPr>
    </w:p>
    <w:p w14:paraId="60FC1A67" w14:textId="77777777" w:rsidR="002D334E" w:rsidRPr="00710D0E" w:rsidRDefault="002D334E" w:rsidP="002D334E">
      <w:pPr>
        <w:jc w:val="both"/>
        <w:rPr>
          <w:rFonts w:cstheme="minorHAnsi"/>
          <w:b/>
          <w:bCs/>
          <w:sz w:val="24"/>
          <w:szCs w:val="24"/>
        </w:rPr>
      </w:pPr>
      <w:r w:rsidRPr="00710D0E">
        <w:rPr>
          <w:rFonts w:cstheme="minorHAnsi"/>
          <w:b/>
          <w:bCs/>
          <w:sz w:val="24"/>
          <w:szCs w:val="24"/>
        </w:rPr>
        <w:t>Dataset:</w:t>
      </w:r>
    </w:p>
    <w:p w14:paraId="428DBDCE" w14:textId="77777777" w:rsidR="002D334E" w:rsidRPr="000C4CB9" w:rsidRDefault="002D334E" w:rsidP="002D334E">
      <w:pPr>
        <w:pStyle w:val="ListParagraph"/>
        <w:numPr>
          <w:ilvl w:val="0"/>
          <w:numId w:val="2"/>
        </w:numPr>
        <w:jc w:val="both"/>
        <w:rPr>
          <w:rFonts w:cstheme="minorHAnsi"/>
          <w:sz w:val="24"/>
          <w:szCs w:val="24"/>
        </w:rPr>
      </w:pPr>
      <w:r w:rsidRPr="000C4CB9">
        <w:rPr>
          <w:rFonts w:cstheme="minorHAnsi"/>
          <w:sz w:val="24"/>
          <w:szCs w:val="24"/>
        </w:rPr>
        <w:t>The dataset encompasses a wide range of features, including 'Postal Code', 'Model Year', 'Make', 'Model', 'Electric Range', and 'Base MSRP'. Using these features, the primary objective is to develop predictive models capable of accurately forecasting the 'Electric Vehicle Type' that consumers are most likely to choose when making a purchase decision.</w:t>
      </w:r>
    </w:p>
    <w:p w14:paraId="7BD5C2BB" w14:textId="77777777" w:rsidR="002D334E" w:rsidRPr="000C4CB9" w:rsidRDefault="002D334E">
      <w:pPr>
        <w:rPr>
          <w:sz w:val="24"/>
          <w:szCs w:val="24"/>
        </w:rPr>
      </w:pPr>
    </w:p>
    <w:p w14:paraId="2E8239C9" w14:textId="1BC2D635" w:rsidR="002D334E" w:rsidRPr="00710D0E" w:rsidRDefault="002D334E">
      <w:pPr>
        <w:rPr>
          <w:b/>
          <w:bCs/>
          <w:sz w:val="24"/>
          <w:szCs w:val="24"/>
        </w:rPr>
      </w:pPr>
      <w:r w:rsidRPr="00710D0E">
        <w:rPr>
          <w:b/>
          <w:bCs/>
          <w:sz w:val="24"/>
          <w:szCs w:val="24"/>
        </w:rPr>
        <w:t xml:space="preserve">Exploratory Data </w:t>
      </w:r>
      <w:proofErr w:type="gramStart"/>
      <w:r w:rsidRPr="00710D0E">
        <w:rPr>
          <w:b/>
          <w:bCs/>
          <w:sz w:val="24"/>
          <w:szCs w:val="24"/>
        </w:rPr>
        <w:t>Analysis</w:t>
      </w:r>
      <w:r w:rsidR="00710D0E">
        <w:rPr>
          <w:b/>
          <w:bCs/>
          <w:sz w:val="24"/>
          <w:szCs w:val="24"/>
        </w:rPr>
        <w:t>(</w:t>
      </w:r>
      <w:proofErr w:type="gramEnd"/>
      <w:r w:rsidR="00710D0E">
        <w:rPr>
          <w:b/>
          <w:bCs/>
          <w:sz w:val="24"/>
          <w:szCs w:val="24"/>
        </w:rPr>
        <w:t>EDA)</w:t>
      </w:r>
      <w:r w:rsidRPr="00710D0E">
        <w:rPr>
          <w:b/>
          <w:bCs/>
          <w:sz w:val="24"/>
          <w:szCs w:val="24"/>
        </w:rPr>
        <w:t>:</w:t>
      </w:r>
    </w:p>
    <w:p w14:paraId="322BDD52" w14:textId="39E961CE" w:rsidR="002D334E" w:rsidRPr="000C4CB9" w:rsidRDefault="002D334E" w:rsidP="002D334E">
      <w:pPr>
        <w:pStyle w:val="ListParagraph"/>
        <w:numPr>
          <w:ilvl w:val="0"/>
          <w:numId w:val="3"/>
        </w:numPr>
        <w:rPr>
          <w:sz w:val="24"/>
          <w:szCs w:val="24"/>
          <w:u w:val="single"/>
        </w:rPr>
      </w:pPr>
      <w:r w:rsidRPr="000C4CB9">
        <w:rPr>
          <w:sz w:val="24"/>
          <w:szCs w:val="24"/>
          <w:u w:val="single"/>
        </w:rPr>
        <w:t>Top Vehicle makes:</w:t>
      </w:r>
    </w:p>
    <w:p w14:paraId="1AD6C3A9" w14:textId="7236C3A3" w:rsidR="002D334E" w:rsidRPr="000C4CB9" w:rsidRDefault="002D334E" w:rsidP="002D334E">
      <w:pPr>
        <w:pStyle w:val="ListParagraph"/>
        <w:rPr>
          <w:sz w:val="24"/>
          <w:szCs w:val="24"/>
        </w:rPr>
      </w:pPr>
      <w:r w:rsidRPr="000C4CB9">
        <w:rPr>
          <w:sz w:val="24"/>
          <w:szCs w:val="24"/>
        </w:rPr>
        <w:t>Tesla dominates the market with a substantially higher share than other manufacturers. The data includes popular electric vehicle brands such as Nissan, Chevrolet, Ford, and BMW. This data can help guide targeted marketing techniques and infrastructure development activities based on consumer preferences.</w:t>
      </w:r>
    </w:p>
    <w:p w14:paraId="30B0A389" w14:textId="77777777" w:rsidR="002D334E" w:rsidRPr="000C4CB9" w:rsidRDefault="002D334E" w:rsidP="002D334E">
      <w:pPr>
        <w:rPr>
          <w:sz w:val="24"/>
          <w:szCs w:val="24"/>
        </w:rPr>
      </w:pPr>
    </w:p>
    <w:p w14:paraId="1221D949" w14:textId="308057A6" w:rsidR="002D334E" w:rsidRPr="000C4CB9" w:rsidRDefault="002D334E" w:rsidP="002D334E">
      <w:pPr>
        <w:pStyle w:val="ListParagraph"/>
        <w:numPr>
          <w:ilvl w:val="0"/>
          <w:numId w:val="3"/>
        </w:numPr>
        <w:rPr>
          <w:sz w:val="24"/>
          <w:szCs w:val="24"/>
          <w:u w:val="single"/>
        </w:rPr>
      </w:pPr>
      <w:r w:rsidRPr="000C4CB9">
        <w:rPr>
          <w:sz w:val="24"/>
          <w:szCs w:val="24"/>
          <w:u w:val="single"/>
        </w:rPr>
        <w:t>Electric range by model year:</w:t>
      </w:r>
    </w:p>
    <w:p w14:paraId="0E7541DA" w14:textId="7F144E72" w:rsidR="002D334E" w:rsidRPr="000C4CB9" w:rsidRDefault="002D334E" w:rsidP="002D334E">
      <w:pPr>
        <w:pStyle w:val="ListParagraph"/>
        <w:rPr>
          <w:sz w:val="24"/>
          <w:szCs w:val="24"/>
        </w:rPr>
      </w:pPr>
      <w:r w:rsidRPr="000C4CB9">
        <w:rPr>
          <w:sz w:val="24"/>
          <w:szCs w:val="24"/>
        </w:rPr>
        <w:t xml:space="preserve">Newer model years tend to have longer electric ranges, with some exceptions. Over time, electric car range has improved, removing a major barrier to adoption. This trend </w:t>
      </w:r>
      <w:r w:rsidRPr="000C4CB9">
        <w:rPr>
          <w:sz w:val="24"/>
          <w:szCs w:val="24"/>
        </w:rPr>
        <w:lastRenderedPageBreak/>
        <w:t>emphasizes the rapid technological improvements in the electric car industry, which might influence consumer decision-making.</w:t>
      </w:r>
    </w:p>
    <w:p w14:paraId="5DDDE9EF" w14:textId="77777777" w:rsidR="002D334E" w:rsidRPr="000C4CB9" w:rsidRDefault="002D334E" w:rsidP="002D334E">
      <w:pPr>
        <w:rPr>
          <w:sz w:val="24"/>
          <w:szCs w:val="24"/>
        </w:rPr>
      </w:pPr>
    </w:p>
    <w:p w14:paraId="5DFA5F70" w14:textId="29D5ABA9" w:rsidR="002D334E" w:rsidRPr="000C4CB9" w:rsidRDefault="002D334E" w:rsidP="002D334E">
      <w:pPr>
        <w:pStyle w:val="ListParagraph"/>
        <w:numPr>
          <w:ilvl w:val="0"/>
          <w:numId w:val="3"/>
        </w:numPr>
        <w:rPr>
          <w:sz w:val="24"/>
          <w:szCs w:val="24"/>
          <w:u w:val="single"/>
        </w:rPr>
      </w:pPr>
      <w:r w:rsidRPr="000C4CB9">
        <w:rPr>
          <w:sz w:val="24"/>
          <w:szCs w:val="24"/>
          <w:u w:val="single"/>
        </w:rPr>
        <w:t>Popular Electric Vehicle Makes and Model:</w:t>
      </w:r>
    </w:p>
    <w:p w14:paraId="396DDECB" w14:textId="77777777" w:rsidR="002D334E" w:rsidRPr="000C4CB9" w:rsidRDefault="002D334E" w:rsidP="002D334E">
      <w:pPr>
        <w:pStyle w:val="ListParagraph"/>
        <w:rPr>
          <w:sz w:val="24"/>
          <w:szCs w:val="24"/>
        </w:rPr>
      </w:pPr>
      <w:r w:rsidRPr="000C4CB9">
        <w:rPr>
          <w:sz w:val="24"/>
          <w:szCs w:val="24"/>
        </w:rPr>
        <w:t>Tesla's dominant market share is reflected in the popularity of its Model 3 and Model Y variants. Other popular models are the Nissan LEAF, Chevrolet Bolt EV, Ford Mustang Mach-E, and Volkswagen ID.4.</w:t>
      </w:r>
    </w:p>
    <w:p w14:paraId="4E6279F4" w14:textId="4708DC00" w:rsidR="002D334E" w:rsidRPr="000C4CB9" w:rsidRDefault="002D334E" w:rsidP="002D334E">
      <w:pPr>
        <w:pStyle w:val="ListParagraph"/>
        <w:rPr>
          <w:sz w:val="24"/>
          <w:szCs w:val="24"/>
        </w:rPr>
      </w:pPr>
      <w:r w:rsidRPr="000C4CB9">
        <w:rPr>
          <w:sz w:val="24"/>
          <w:szCs w:val="24"/>
        </w:rPr>
        <w:t>This data can help advocacy groups customize their marketing efforts and infrastructure development to the region's most popular models.</w:t>
      </w:r>
    </w:p>
    <w:p w14:paraId="20770169" w14:textId="77777777" w:rsidR="002D334E" w:rsidRPr="000C4CB9" w:rsidRDefault="002D334E" w:rsidP="002D334E">
      <w:pPr>
        <w:rPr>
          <w:sz w:val="24"/>
          <w:szCs w:val="24"/>
        </w:rPr>
      </w:pPr>
    </w:p>
    <w:p w14:paraId="751BA460" w14:textId="3C7583FF" w:rsidR="002D334E" w:rsidRPr="000C4CB9" w:rsidRDefault="002D334E" w:rsidP="002D334E">
      <w:pPr>
        <w:pStyle w:val="ListParagraph"/>
        <w:numPr>
          <w:ilvl w:val="0"/>
          <w:numId w:val="3"/>
        </w:numPr>
        <w:rPr>
          <w:sz w:val="24"/>
          <w:szCs w:val="24"/>
          <w:u w:val="single"/>
        </w:rPr>
      </w:pPr>
      <w:r w:rsidRPr="000C4CB9">
        <w:rPr>
          <w:sz w:val="24"/>
          <w:szCs w:val="24"/>
          <w:u w:val="single"/>
        </w:rPr>
        <w:t>Correlation Analysis:</w:t>
      </w:r>
    </w:p>
    <w:p w14:paraId="17FC5479" w14:textId="77777777" w:rsidR="000C4CB9" w:rsidRPr="000C4CB9" w:rsidRDefault="000C4CB9" w:rsidP="000C4CB9">
      <w:pPr>
        <w:pStyle w:val="ListParagraph"/>
        <w:rPr>
          <w:sz w:val="24"/>
          <w:szCs w:val="24"/>
        </w:rPr>
      </w:pPr>
      <w:r w:rsidRPr="000C4CB9">
        <w:rPr>
          <w:sz w:val="24"/>
          <w:szCs w:val="24"/>
        </w:rPr>
        <w:t>The 'Postal Code' characteristic has no link with other numerical features, indicating that the geographic distribution of electric vehicles is influenced by factors not reflected in the dataset.</w:t>
      </w:r>
    </w:p>
    <w:p w14:paraId="46415BE8" w14:textId="77777777" w:rsidR="000C4CB9" w:rsidRPr="000C4CB9" w:rsidRDefault="000C4CB9" w:rsidP="000C4CB9">
      <w:pPr>
        <w:pStyle w:val="ListParagraph"/>
        <w:rPr>
          <w:sz w:val="24"/>
          <w:szCs w:val="24"/>
        </w:rPr>
      </w:pPr>
      <w:r w:rsidRPr="000C4CB9">
        <w:rPr>
          <w:sz w:val="24"/>
          <w:szCs w:val="24"/>
        </w:rPr>
        <w:t>'Model Year' has a moderately negative correlation (-0.48) with 'Electric Range', implying that earlier model years have shorter electric ranges.</w:t>
      </w:r>
    </w:p>
    <w:p w14:paraId="124AFA9D" w14:textId="546FA4BA" w:rsidR="002D334E" w:rsidRPr="000C4CB9" w:rsidRDefault="000C4CB9" w:rsidP="000C4CB9">
      <w:pPr>
        <w:pStyle w:val="ListParagraph"/>
        <w:rPr>
          <w:sz w:val="24"/>
          <w:szCs w:val="24"/>
        </w:rPr>
      </w:pPr>
      <w:r w:rsidRPr="000C4CB9">
        <w:rPr>
          <w:sz w:val="24"/>
          <w:szCs w:val="24"/>
        </w:rPr>
        <w:t>'Base MSRP' has a weak positive association (0.11) with 'Electric Range', indicating that higher-priced electric vehicles typically have longer ranges.</w:t>
      </w:r>
    </w:p>
    <w:p w14:paraId="736DEED7" w14:textId="77777777" w:rsidR="000C4CB9" w:rsidRPr="000C4CB9" w:rsidRDefault="000C4CB9" w:rsidP="000C4CB9">
      <w:pPr>
        <w:rPr>
          <w:sz w:val="24"/>
          <w:szCs w:val="24"/>
        </w:rPr>
      </w:pPr>
    </w:p>
    <w:p w14:paraId="7492FEBB" w14:textId="77777777" w:rsidR="000C4CB9" w:rsidRPr="000C4CB9" w:rsidRDefault="000C4CB9" w:rsidP="000C4CB9">
      <w:pPr>
        <w:rPr>
          <w:sz w:val="24"/>
          <w:szCs w:val="24"/>
        </w:rPr>
      </w:pPr>
    </w:p>
    <w:p w14:paraId="200BBE2F" w14:textId="2F7ED704" w:rsidR="000C4CB9" w:rsidRPr="00710D0E" w:rsidRDefault="000C4CB9" w:rsidP="000C4CB9">
      <w:pPr>
        <w:rPr>
          <w:b/>
          <w:bCs/>
          <w:sz w:val="24"/>
          <w:szCs w:val="24"/>
        </w:rPr>
      </w:pPr>
      <w:r w:rsidRPr="00710D0E">
        <w:rPr>
          <w:b/>
          <w:bCs/>
          <w:sz w:val="24"/>
          <w:szCs w:val="24"/>
        </w:rPr>
        <w:t>Modelling:</w:t>
      </w:r>
    </w:p>
    <w:p w14:paraId="424E13BC" w14:textId="00815D41" w:rsidR="000C4CB9" w:rsidRPr="000C4CB9" w:rsidRDefault="000C4CB9" w:rsidP="000C4CB9">
      <w:pPr>
        <w:pStyle w:val="ListParagraph"/>
        <w:numPr>
          <w:ilvl w:val="0"/>
          <w:numId w:val="2"/>
        </w:numPr>
        <w:rPr>
          <w:sz w:val="24"/>
          <w:szCs w:val="24"/>
        </w:rPr>
      </w:pPr>
      <w:r w:rsidRPr="000C4CB9">
        <w:rPr>
          <w:sz w:val="24"/>
          <w:szCs w:val="24"/>
        </w:rPr>
        <w:t>Building on the EDA findings, we applied a range of machine learning models to predict the 'Electric Vehicle Type' that consumers are most likely to choose based on the available features. The following models were investigated, and their scores are displayed below:</w:t>
      </w:r>
    </w:p>
    <w:p w14:paraId="34A4DA96" w14:textId="4FCD8929" w:rsidR="000C4CB9" w:rsidRPr="000C4CB9" w:rsidRDefault="000C4CB9" w:rsidP="000C4CB9">
      <w:pPr>
        <w:pStyle w:val="ListParagraph"/>
        <w:numPr>
          <w:ilvl w:val="0"/>
          <w:numId w:val="4"/>
        </w:numPr>
        <w:rPr>
          <w:sz w:val="24"/>
          <w:szCs w:val="24"/>
          <w:u w:val="single"/>
        </w:rPr>
      </w:pPr>
      <w:r w:rsidRPr="000C4CB9">
        <w:rPr>
          <w:sz w:val="24"/>
          <w:szCs w:val="24"/>
          <w:u w:val="single"/>
        </w:rPr>
        <w:t xml:space="preserve">Naïve Bayes: </w:t>
      </w:r>
    </w:p>
    <w:p w14:paraId="7955E853" w14:textId="1B822DC5" w:rsidR="000C4CB9" w:rsidRPr="000C4CB9" w:rsidRDefault="000C4CB9" w:rsidP="000C4CB9">
      <w:pPr>
        <w:pStyle w:val="ListParagraph"/>
        <w:ind w:left="1080"/>
        <w:jc w:val="both"/>
        <w:rPr>
          <w:sz w:val="24"/>
          <w:szCs w:val="24"/>
        </w:rPr>
      </w:pPr>
      <w:r w:rsidRPr="000C4CB9">
        <w:rPr>
          <w:sz w:val="24"/>
          <w:szCs w:val="24"/>
        </w:rPr>
        <w:t>Accuracy: 0.8963998575685451</w:t>
      </w:r>
    </w:p>
    <w:p w14:paraId="6FBEAB51" w14:textId="656EF145" w:rsidR="000C4CB9" w:rsidRPr="000C4CB9" w:rsidRDefault="000C4CB9" w:rsidP="000C4CB9">
      <w:pPr>
        <w:pStyle w:val="ListParagraph"/>
        <w:ind w:left="1080"/>
        <w:jc w:val="both"/>
        <w:rPr>
          <w:sz w:val="24"/>
          <w:szCs w:val="24"/>
        </w:rPr>
      </w:pPr>
      <w:r w:rsidRPr="000C4CB9">
        <w:rPr>
          <w:sz w:val="24"/>
          <w:szCs w:val="24"/>
        </w:rPr>
        <w:t>ROC AUC Score: 0.819275183987384</w:t>
      </w:r>
    </w:p>
    <w:p w14:paraId="1E2D83AD" w14:textId="4FBB6190" w:rsidR="000C4CB9" w:rsidRPr="000C4CB9" w:rsidRDefault="000C4CB9" w:rsidP="000C4CB9">
      <w:pPr>
        <w:pStyle w:val="ListParagraph"/>
        <w:ind w:left="1080"/>
        <w:jc w:val="both"/>
        <w:rPr>
          <w:sz w:val="24"/>
          <w:szCs w:val="24"/>
        </w:rPr>
      </w:pPr>
      <w:r w:rsidRPr="000C4CB9">
        <w:rPr>
          <w:sz w:val="24"/>
          <w:szCs w:val="24"/>
        </w:rPr>
        <w:t>Precision: 0.92</w:t>
      </w:r>
    </w:p>
    <w:p w14:paraId="3FBA624B" w14:textId="7CA9EE72" w:rsidR="000C4CB9" w:rsidRPr="000C4CB9" w:rsidRDefault="000C4CB9" w:rsidP="000C4CB9">
      <w:pPr>
        <w:pStyle w:val="ListParagraph"/>
        <w:ind w:left="1080"/>
        <w:jc w:val="both"/>
        <w:rPr>
          <w:sz w:val="24"/>
          <w:szCs w:val="24"/>
        </w:rPr>
      </w:pPr>
      <w:r w:rsidRPr="000C4CB9">
        <w:rPr>
          <w:sz w:val="24"/>
          <w:szCs w:val="24"/>
        </w:rPr>
        <w:t>Recall: 0.96</w:t>
      </w:r>
    </w:p>
    <w:p w14:paraId="6C59B3DB" w14:textId="49A8FCBA" w:rsidR="000C4CB9" w:rsidRPr="000C4CB9" w:rsidRDefault="000C4CB9" w:rsidP="000C4CB9">
      <w:pPr>
        <w:pStyle w:val="ListParagraph"/>
        <w:ind w:left="1080"/>
        <w:jc w:val="both"/>
        <w:rPr>
          <w:sz w:val="24"/>
          <w:szCs w:val="24"/>
        </w:rPr>
      </w:pPr>
      <w:r w:rsidRPr="000C4CB9">
        <w:rPr>
          <w:sz w:val="24"/>
          <w:szCs w:val="24"/>
        </w:rPr>
        <w:t>F1-Score: 0.94</w:t>
      </w:r>
    </w:p>
    <w:p w14:paraId="7F79A904" w14:textId="77777777" w:rsidR="000C4CB9" w:rsidRDefault="000C4CB9" w:rsidP="000C4CB9">
      <w:pPr>
        <w:pStyle w:val="ListParagraph"/>
        <w:ind w:left="1080"/>
        <w:rPr>
          <w:sz w:val="24"/>
          <w:szCs w:val="24"/>
          <w:u w:val="single"/>
        </w:rPr>
      </w:pPr>
    </w:p>
    <w:p w14:paraId="42EEFCCB" w14:textId="2337BE96" w:rsidR="000C4CB9" w:rsidRDefault="000C4CB9" w:rsidP="000C4CB9">
      <w:pPr>
        <w:pStyle w:val="ListParagraph"/>
        <w:numPr>
          <w:ilvl w:val="0"/>
          <w:numId w:val="4"/>
        </w:numPr>
        <w:rPr>
          <w:sz w:val="24"/>
          <w:szCs w:val="24"/>
          <w:u w:val="single"/>
        </w:rPr>
      </w:pPr>
      <w:r>
        <w:rPr>
          <w:sz w:val="24"/>
          <w:szCs w:val="24"/>
          <w:u w:val="single"/>
        </w:rPr>
        <w:t>Logistical Regression:</w:t>
      </w:r>
    </w:p>
    <w:p w14:paraId="3C91D43C" w14:textId="702CDBF9" w:rsidR="000C4CB9" w:rsidRPr="000C4CB9" w:rsidRDefault="000C4CB9" w:rsidP="000C4CB9">
      <w:pPr>
        <w:pStyle w:val="ListParagraph"/>
        <w:ind w:left="1080"/>
        <w:jc w:val="both"/>
        <w:rPr>
          <w:sz w:val="24"/>
          <w:szCs w:val="24"/>
        </w:rPr>
      </w:pPr>
      <w:r w:rsidRPr="000C4CB9">
        <w:rPr>
          <w:sz w:val="24"/>
          <w:szCs w:val="24"/>
        </w:rPr>
        <w:t>Accuracy: 0.8342735058752975</w:t>
      </w:r>
    </w:p>
    <w:p w14:paraId="4187D56B" w14:textId="2ACAE095" w:rsidR="000C4CB9" w:rsidRPr="000C4CB9" w:rsidRDefault="000C4CB9" w:rsidP="000C4CB9">
      <w:pPr>
        <w:pStyle w:val="ListParagraph"/>
        <w:ind w:left="1080"/>
        <w:jc w:val="both"/>
        <w:rPr>
          <w:sz w:val="24"/>
          <w:szCs w:val="24"/>
        </w:rPr>
      </w:pPr>
      <w:r w:rsidRPr="000C4CB9">
        <w:rPr>
          <w:sz w:val="24"/>
          <w:szCs w:val="24"/>
        </w:rPr>
        <w:t>ROC AUC Score: 0.6880596785827632</w:t>
      </w:r>
    </w:p>
    <w:p w14:paraId="131338A0" w14:textId="045C6432" w:rsidR="000C4CB9" w:rsidRPr="000C4CB9" w:rsidRDefault="000C4CB9" w:rsidP="000C4CB9">
      <w:pPr>
        <w:pStyle w:val="ListParagraph"/>
        <w:ind w:left="1080"/>
        <w:jc w:val="both"/>
        <w:rPr>
          <w:sz w:val="24"/>
          <w:szCs w:val="24"/>
        </w:rPr>
      </w:pPr>
      <w:r w:rsidRPr="000C4CB9">
        <w:rPr>
          <w:sz w:val="24"/>
          <w:szCs w:val="24"/>
        </w:rPr>
        <w:t>Precision: 0.</w:t>
      </w:r>
      <w:r>
        <w:rPr>
          <w:sz w:val="24"/>
          <w:szCs w:val="24"/>
        </w:rPr>
        <w:t>86</w:t>
      </w:r>
    </w:p>
    <w:p w14:paraId="637001ED" w14:textId="2CDDF03F" w:rsidR="000C4CB9" w:rsidRPr="000C4CB9" w:rsidRDefault="000C4CB9" w:rsidP="000C4CB9">
      <w:pPr>
        <w:pStyle w:val="ListParagraph"/>
        <w:ind w:left="1080"/>
        <w:jc w:val="both"/>
        <w:rPr>
          <w:sz w:val="24"/>
          <w:szCs w:val="24"/>
        </w:rPr>
      </w:pPr>
      <w:r w:rsidRPr="000C4CB9">
        <w:rPr>
          <w:sz w:val="24"/>
          <w:szCs w:val="24"/>
        </w:rPr>
        <w:lastRenderedPageBreak/>
        <w:t>Recall: 0.9</w:t>
      </w:r>
      <w:r>
        <w:rPr>
          <w:sz w:val="24"/>
          <w:szCs w:val="24"/>
        </w:rPr>
        <w:t>5</w:t>
      </w:r>
    </w:p>
    <w:p w14:paraId="5B06DCF4" w14:textId="6344FF0C" w:rsidR="000C4CB9" w:rsidRPr="000C4CB9" w:rsidRDefault="000C4CB9" w:rsidP="000C4CB9">
      <w:pPr>
        <w:pStyle w:val="ListParagraph"/>
        <w:ind w:left="1080"/>
        <w:jc w:val="both"/>
        <w:rPr>
          <w:sz w:val="24"/>
          <w:szCs w:val="24"/>
        </w:rPr>
      </w:pPr>
      <w:r w:rsidRPr="000C4CB9">
        <w:rPr>
          <w:sz w:val="24"/>
          <w:szCs w:val="24"/>
        </w:rPr>
        <w:t>F1-Score: 0.9</w:t>
      </w:r>
      <w:r>
        <w:rPr>
          <w:sz w:val="24"/>
          <w:szCs w:val="24"/>
        </w:rPr>
        <w:t>0</w:t>
      </w:r>
    </w:p>
    <w:p w14:paraId="12DC3A44" w14:textId="77777777" w:rsidR="000C4CB9" w:rsidRDefault="000C4CB9" w:rsidP="000C4CB9">
      <w:pPr>
        <w:rPr>
          <w:sz w:val="24"/>
          <w:szCs w:val="24"/>
        </w:rPr>
      </w:pPr>
    </w:p>
    <w:p w14:paraId="1D62DFF5" w14:textId="79494E85" w:rsidR="000C4CB9" w:rsidRPr="000C4CB9" w:rsidRDefault="000C4CB9" w:rsidP="000C4CB9">
      <w:pPr>
        <w:pStyle w:val="ListParagraph"/>
        <w:numPr>
          <w:ilvl w:val="0"/>
          <w:numId w:val="4"/>
        </w:numPr>
        <w:rPr>
          <w:sz w:val="24"/>
          <w:szCs w:val="24"/>
          <w:u w:val="single"/>
        </w:rPr>
      </w:pPr>
      <w:r w:rsidRPr="000C4CB9">
        <w:rPr>
          <w:sz w:val="24"/>
          <w:szCs w:val="24"/>
          <w:u w:val="single"/>
        </w:rPr>
        <w:t>Random forest classifier:</w:t>
      </w:r>
    </w:p>
    <w:p w14:paraId="1A9A6957" w14:textId="1C52CA76" w:rsidR="000C4CB9" w:rsidRPr="000C4CB9" w:rsidRDefault="000C4CB9" w:rsidP="000C4CB9">
      <w:pPr>
        <w:pStyle w:val="ListParagraph"/>
        <w:ind w:left="1080"/>
        <w:jc w:val="both"/>
        <w:rPr>
          <w:sz w:val="24"/>
          <w:szCs w:val="24"/>
        </w:rPr>
      </w:pPr>
      <w:r w:rsidRPr="000C4CB9">
        <w:rPr>
          <w:sz w:val="24"/>
          <w:szCs w:val="24"/>
        </w:rPr>
        <w:t xml:space="preserve">Accuracy: </w:t>
      </w:r>
      <w:r w:rsidR="00710D0E" w:rsidRPr="00710D0E">
        <w:rPr>
          <w:sz w:val="24"/>
          <w:szCs w:val="24"/>
        </w:rPr>
        <w:t>0.9999062950954853</w:t>
      </w:r>
    </w:p>
    <w:p w14:paraId="30C7FF61" w14:textId="7B0B6E68" w:rsidR="000C4CB9" w:rsidRPr="000C4CB9" w:rsidRDefault="000C4CB9" w:rsidP="000C4CB9">
      <w:pPr>
        <w:pStyle w:val="ListParagraph"/>
        <w:ind w:left="1080"/>
        <w:jc w:val="both"/>
        <w:rPr>
          <w:sz w:val="24"/>
          <w:szCs w:val="24"/>
        </w:rPr>
      </w:pPr>
      <w:r w:rsidRPr="000C4CB9">
        <w:rPr>
          <w:sz w:val="24"/>
          <w:szCs w:val="24"/>
        </w:rPr>
        <w:t xml:space="preserve">ROC AUC Score: </w:t>
      </w:r>
      <w:r w:rsidR="00710D0E" w:rsidRPr="00710D0E">
        <w:rPr>
          <w:sz w:val="24"/>
          <w:szCs w:val="24"/>
        </w:rPr>
        <w:t>0.9998155689989119</w:t>
      </w:r>
    </w:p>
    <w:p w14:paraId="039CFEBD" w14:textId="35DCCE7B" w:rsidR="000C4CB9" w:rsidRPr="000C4CB9" w:rsidRDefault="000C4CB9" w:rsidP="000C4CB9">
      <w:pPr>
        <w:pStyle w:val="ListParagraph"/>
        <w:ind w:left="1080"/>
        <w:jc w:val="both"/>
        <w:rPr>
          <w:sz w:val="24"/>
          <w:szCs w:val="24"/>
        </w:rPr>
      </w:pPr>
      <w:r w:rsidRPr="000C4CB9">
        <w:rPr>
          <w:sz w:val="24"/>
          <w:szCs w:val="24"/>
        </w:rPr>
        <w:t xml:space="preserve">Precision: </w:t>
      </w:r>
      <w:r w:rsidR="00710D0E">
        <w:rPr>
          <w:sz w:val="24"/>
          <w:szCs w:val="24"/>
        </w:rPr>
        <w:t>1.00</w:t>
      </w:r>
    </w:p>
    <w:p w14:paraId="38E54B9D" w14:textId="57E085B6" w:rsidR="000C4CB9" w:rsidRPr="000C4CB9" w:rsidRDefault="000C4CB9" w:rsidP="000C4CB9">
      <w:pPr>
        <w:pStyle w:val="ListParagraph"/>
        <w:ind w:left="1080"/>
        <w:jc w:val="both"/>
        <w:rPr>
          <w:sz w:val="24"/>
          <w:szCs w:val="24"/>
        </w:rPr>
      </w:pPr>
      <w:r w:rsidRPr="000C4CB9">
        <w:rPr>
          <w:sz w:val="24"/>
          <w:szCs w:val="24"/>
        </w:rPr>
        <w:t xml:space="preserve">Recall: </w:t>
      </w:r>
      <w:r w:rsidR="00710D0E">
        <w:rPr>
          <w:sz w:val="24"/>
          <w:szCs w:val="24"/>
        </w:rPr>
        <w:t>1.00</w:t>
      </w:r>
    </w:p>
    <w:p w14:paraId="7D3021B8" w14:textId="3A8A80B0" w:rsidR="00710D0E" w:rsidRDefault="000C4CB9" w:rsidP="00710D0E">
      <w:pPr>
        <w:pStyle w:val="ListParagraph"/>
        <w:ind w:left="1080"/>
        <w:jc w:val="both"/>
        <w:rPr>
          <w:sz w:val="24"/>
          <w:szCs w:val="24"/>
        </w:rPr>
      </w:pPr>
      <w:r w:rsidRPr="000C4CB9">
        <w:rPr>
          <w:sz w:val="24"/>
          <w:szCs w:val="24"/>
        </w:rPr>
        <w:t xml:space="preserve">F1-Score: </w:t>
      </w:r>
      <w:r w:rsidR="00710D0E">
        <w:rPr>
          <w:sz w:val="24"/>
          <w:szCs w:val="24"/>
        </w:rPr>
        <w:t>1.00</w:t>
      </w:r>
    </w:p>
    <w:p w14:paraId="2709F38E" w14:textId="77777777" w:rsidR="00C321F0" w:rsidRDefault="00C321F0" w:rsidP="00C321F0">
      <w:pPr>
        <w:jc w:val="both"/>
        <w:rPr>
          <w:sz w:val="24"/>
          <w:szCs w:val="24"/>
        </w:rPr>
      </w:pPr>
    </w:p>
    <w:p w14:paraId="0F6C6DF6" w14:textId="67842B49" w:rsidR="00C321F0" w:rsidRPr="000C4CB9" w:rsidRDefault="00C321F0" w:rsidP="00C321F0">
      <w:pPr>
        <w:pStyle w:val="ListParagraph"/>
        <w:numPr>
          <w:ilvl w:val="0"/>
          <w:numId w:val="4"/>
        </w:numPr>
        <w:rPr>
          <w:sz w:val="24"/>
          <w:szCs w:val="24"/>
          <w:u w:val="single"/>
        </w:rPr>
      </w:pPr>
      <w:r w:rsidRPr="00C321F0">
        <w:rPr>
          <w:sz w:val="24"/>
          <w:szCs w:val="24"/>
          <w:u w:val="single"/>
        </w:rPr>
        <w:t>Gradient Boosting Classifier</w:t>
      </w:r>
      <w:r w:rsidRPr="000C4CB9">
        <w:rPr>
          <w:sz w:val="24"/>
          <w:szCs w:val="24"/>
          <w:u w:val="single"/>
        </w:rPr>
        <w:t>:</w:t>
      </w:r>
    </w:p>
    <w:p w14:paraId="4DC3365B" w14:textId="2CE60E6B" w:rsidR="00C321F0" w:rsidRPr="000C4CB9" w:rsidRDefault="00C321F0" w:rsidP="00C321F0">
      <w:pPr>
        <w:pStyle w:val="ListParagraph"/>
        <w:ind w:left="1080"/>
        <w:jc w:val="both"/>
        <w:rPr>
          <w:sz w:val="24"/>
          <w:szCs w:val="24"/>
        </w:rPr>
      </w:pPr>
      <w:r w:rsidRPr="000C4CB9">
        <w:rPr>
          <w:sz w:val="24"/>
          <w:szCs w:val="24"/>
        </w:rPr>
        <w:t xml:space="preserve">Accuracy: </w:t>
      </w:r>
      <w:r w:rsidRPr="00C321F0">
        <w:rPr>
          <w:sz w:val="24"/>
          <w:szCs w:val="24"/>
        </w:rPr>
        <w:t>0.9999625180381941</w:t>
      </w:r>
    </w:p>
    <w:p w14:paraId="55091F8B" w14:textId="7822D719" w:rsidR="00C321F0" w:rsidRPr="000C4CB9" w:rsidRDefault="00C321F0" w:rsidP="00C321F0">
      <w:pPr>
        <w:pStyle w:val="ListParagraph"/>
        <w:ind w:left="1080"/>
        <w:jc w:val="both"/>
        <w:rPr>
          <w:sz w:val="24"/>
          <w:szCs w:val="24"/>
        </w:rPr>
      </w:pPr>
      <w:r w:rsidRPr="000C4CB9">
        <w:rPr>
          <w:sz w:val="24"/>
          <w:szCs w:val="24"/>
        </w:rPr>
        <w:t xml:space="preserve">ROC AUC Score: </w:t>
      </w:r>
      <w:r w:rsidRPr="00C321F0">
        <w:rPr>
          <w:sz w:val="24"/>
          <w:szCs w:val="24"/>
        </w:rPr>
        <w:t>0.9999449127947211</w:t>
      </w:r>
    </w:p>
    <w:p w14:paraId="5A0BF335" w14:textId="77777777" w:rsidR="00C321F0" w:rsidRPr="000C4CB9" w:rsidRDefault="00C321F0" w:rsidP="00C321F0">
      <w:pPr>
        <w:pStyle w:val="ListParagraph"/>
        <w:ind w:left="1080"/>
        <w:jc w:val="both"/>
        <w:rPr>
          <w:sz w:val="24"/>
          <w:szCs w:val="24"/>
        </w:rPr>
      </w:pPr>
      <w:r w:rsidRPr="000C4CB9">
        <w:rPr>
          <w:sz w:val="24"/>
          <w:szCs w:val="24"/>
        </w:rPr>
        <w:t xml:space="preserve">Precision: </w:t>
      </w:r>
      <w:r>
        <w:rPr>
          <w:sz w:val="24"/>
          <w:szCs w:val="24"/>
        </w:rPr>
        <w:t>1.00</w:t>
      </w:r>
    </w:p>
    <w:p w14:paraId="177E1EAF" w14:textId="77777777" w:rsidR="00C321F0" w:rsidRPr="000C4CB9" w:rsidRDefault="00C321F0" w:rsidP="00C321F0">
      <w:pPr>
        <w:pStyle w:val="ListParagraph"/>
        <w:ind w:left="1080"/>
        <w:jc w:val="both"/>
        <w:rPr>
          <w:sz w:val="24"/>
          <w:szCs w:val="24"/>
        </w:rPr>
      </w:pPr>
      <w:r w:rsidRPr="000C4CB9">
        <w:rPr>
          <w:sz w:val="24"/>
          <w:szCs w:val="24"/>
        </w:rPr>
        <w:t xml:space="preserve">Recall: </w:t>
      </w:r>
      <w:r>
        <w:rPr>
          <w:sz w:val="24"/>
          <w:szCs w:val="24"/>
        </w:rPr>
        <w:t>1.00</w:t>
      </w:r>
    </w:p>
    <w:p w14:paraId="33EC685C" w14:textId="3149F75A" w:rsidR="00C321F0" w:rsidRPr="00C321F0" w:rsidRDefault="00C321F0" w:rsidP="00C321F0">
      <w:pPr>
        <w:pStyle w:val="ListParagraph"/>
        <w:ind w:left="1080"/>
        <w:jc w:val="both"/>
        <w:rPr>
          <w:sz w:val="24"/>
          <w:szCs w:val="24"/>
        </w:rPr>
      </w:pPr>
      <w:r w:rsidRPr="000C4CB9">
        <w:rPr>
          <w:sz w:val="24"/>
          <w:szCs w:val="24"/>
        </w:rPr>
        <w:t xml:space="preserve">F1-Score: </w:t>
      </w:r>
      <w:r>
        <w:rPr>
          <w:sz w:val="24"/>
          <w:szCs w:val="24"/>
        </w:rPr>
        <w:t>1.00</w:t>
      </w:r>
    </w:p>
    <w:p w14:paraId="7F8F7673" w14:textId="77777777" w:rsidR="00710D0E" w:rsidRDefault="00710D0E" w:rsidP="00710D0E">
      <w:pPr>
        <w:pStyle w:val="ListParagraph"/>
        <w:ind w:left="1080"/>
        <w:jc w:val="both"/>
        <w:rPr>
          <w:sz w:val="24"/>
          <w:szCs w:val="24"/>
        </w:rPr>
      </w:pPr>
    </w:p>
    <w:p w14:paraId="0ABAA613" w14:textId="77777777" w:rsidR="00710D0E" w:rsidRDefault="00710D0E" w:rsidP="00710D0E">
      <w:pPr>
        <w:pStyle w:val="ListParagraph"/>
        <w:ind w:left="1080"/>
        <w:jc w:val="both"/>
        <w:rPr>
          <w:sz w:val="24"/>
          <w:szCs w:val="24"/>
        </w:rPr>
      </w:pPr>
    </w:p>
    <w:p w14:paraId="54AE89DD" w14:textId="27189BE4" w:rsidR="00710D0E" w:rsidRDefault="00710D0E" w:rsidP="00710D0E">
      <w:pPr>
        <w:pStyle w:val="ListParagraph"/>
        <w:ind w:left="1080"/>
        <w:jc w:val="both"/>
        <w:rPr>
          <w:sz w:val="24"/>
          <w:szCs w:val="24"/>
        </w:rPr>
      </w:pPr>
      <w:r w:rsidRPr="00710D0E">
        <w:rPr>
          <w:sz w:val="24"/>
          <w:szCs w:val="24"/>
        </w:rPr>
        <w:t>The Random Forest Classifier and Naive Bayes models scored the best, with R-squared scores better than 0.90 indicating good predictive ability. These models can be used to guide future EV development and infrastructure design, resulting in a more informed and data-driven approach to helping the state transition to sustainable transportation.</w:t>
      </w:r>
    </w:p>
    <w:p w14:paraId="7F6C720B" w14:textId="77777777" w:rsidR="00710D0E" w:rsidRDefault="00710D0E" w:rsidP="00710D0E">
      <w:pPr>
        <w:jc w:val="both"/>
        <w:rPr>
          <w:sz w:val="24"/>
          <w:szCs w:val="24"/>
        </w:rPr>
      </w:pPr>
    </w:p>
    <w:p w14:paraId="595BF428" w14:textId="064CCCCB" w:rsidR="00710D0E" w:rsidRPr="00710D0E" w:rsidRDefault="00710D0E" w:rsidP="00710D0E">
      <w:pPr>
        <w:jc w:val="both"/>
        <w:rPr>
          <w:b/>
          <w:bCs/>
          <w:sz w:val="24"/>
          <w:szCs w:val="24"/>
        </w:rPr>
      </w:pPr>
      <w:r w:rsidRPr="00710D0E">
        <w:rPr>
          <w:b/>
          <w:bCs/>
          <w:sz w:val="24"/>
          <w:szCs w:val="24"/>
        </w:rPr>
        <w:t>Recommendations:</w:t>
      </w:r>
    </w:p>
    <w:p w14:paraId="0A17F520" w14:textId="77777777" w:rsidR="00710D0E" w:rsidRDefault="00710D0E" w:rsidP="00710D0E">
      <w:pPr>
        <w:pStyle w:val="ListParagraph"/>
        <w:numPr>
          <w:ilvl w:val="0"/>
          <w:numId w:val="2"/>
        </w:numPr>
        <w:rPr>
          <w:sz w:val="24"/>
          <w:szCs w:val="24"/>
        </w:rPr>
      </w:pPr>
      <w:r w:rsidRPr="00710D0E">
        <w:rPr>
          <w:sz w:val="24"/>
          <w:szCs w:val="24"/>
        </w:rPr>
        <w:t>Based on our analysis and conclusions, we propose the following measures for electric car advocacy groups to promote widespread use of electric vehicles:</w:t>
      </w:r>
    </w:p>
    <w:p w14:paraId="55AA97B9" w14:textId="73A6C67D" w:rsidR="00710D0E" w:rsidRPr="00710D0E" w:rsidRDefault="00710D0E" w:rsidP="00710D0E">
      <w:pPr>
        <w:pStyle w:val="ListParagraph"/>
        <w:ind w:left="1080"/>
        <w:rPr>
          <w:sz w:val="24"/>
          <w:szCs w:val="24"/>
        </w:rPr>
      </w:pPr>
      <w:r>
        <w:rPr>
          <w:sz w:val="24"/>
          <w:szCs w:val="24"/>
        </w:rPr>
        <w:t xml:space="preserve">1. </w:t>
      </w:r>
      <w:r w:rsidRPr="00710D0E">
        <w:rPr>
          <w:sz w:val="24"/>
          <w:szCs w:val="24"/>
          <w:u w:val="single"/>
        </w:rPr>
        <w:t>Urban Focus:</w:t>
      </w:r>
      <w:r w:rsidRPr="00710D0E">
        <w:rPr>
          <w:sz w:val="24"/>
          <w:szCs w:val="24"/>
        </w:rPr>
        <w:t xml:space="preserve"> Concentrate efforts on promoting the use of electric vehicles in urban areas, where there are more EVs and the impact on lowering emissions and congestion can be greater.</w:t>
      </w:r>
    </w:p>
    <w:p w14:paraId="0C8B7817" w14:textId="77777777" w:rsidR="00710D0E" w:rsidRPr="00710D0E" w:rsidRDefault="00710D0E" w:rsidP="00710D0E">
      <w:pPr>
        <w:pStyle w:val="ListParagraph"/>
        <w:ind w:left="1080"/>
        <w:rPr>
          <w:sz w:val="24"/>
          <w:szCs w:val="24"/>
        </w:rPr>
      </w:pPr>
      <w:r w:rsidRPr="00710D0E">
        <w:rPr>
          <w:sz w:val="24"/>
          <w:szCs w:val="24"/>
        </w:rPr>
        <w:t xml:space="preserve">2. </w:t>
      </w:r>
      <w:r w:rsidRPr="00710D0E">
        <w:rPr>
          <w:sz w:val="24"/>
          <w:szCs w:val="24"/>
          <w:u w:val="single"/>
        </w:rPr>
        <w:t>Collaboration with Electric Utility Companies:</w:t>
      </w:r>
      <w:r w:rsidRPr="00710D0E">
        <w:rPr>
          <w:sz w:val="24"/>
          <w:szCs w:val="24"/>
        </w:rPr>
        <w:t xml:space="preserve"> Work with electric utility companies to guarantee that charging infrastructure is in place and to promote the use of renewable energy sources to power electric vehicles, which aligns with sustainability objectives.</w:t>
      </w:r>
    </w:p>
    <w:p w14:paraId="629B4A90" w14:textId="5D8AC2B3" w:rsidR="000C4CB9" w:rsidRDefault="00710D0E" w:rsidP="00710D0E">
      <w:pPr>
        <w:pStyle w:val="ListParagraph"/>
        <w:ind w:left="1080"/>
        <w:rPr>
          <w:sz w:val="24"/>
          <w:szCs w:val="24"/>
        </w:rPr>
      </w:pPr>
      <w:r w:rsidRPr="00710D0E">
        <w:rPr>
          <w:sz w:val="24"/>
          <w:szCs w:val="24"/>
        </w:rPr>
        <w:t xml:space="preserve">3. </w:t>
      </w:r>
      <w:r w:rsidRPr="00710D0E">
        <w:rPr>
          <w:sz w:val="24"/>
          <w:szCs w:val="24"/>
          <w:u w:val="single"/>
        </w:rPr>
        <w:t>Public Charging Station Advocacy:</w:t>
      </w:r>
      <w:r w:rsidRPr="00710D0E">
        <w:rPr>
          <w:sz w:val="24"/>
          <w:szCs w:val="24"/>
        </w:rPr>
        <w:t xml:space="preserve"> Promote the establishment of more public charging stations to alleviate range anxiety and improve the convenience of owning an electric vehicle.</w:t>
      </w:r>
    </w:p>
    <w:p w14:paraId="1E24782B" w14:textId="501C6386" w:rsidR="00710D0E" w:rsidRDefault="00710D0E" w:rsidP="00710D0E">
      <w:pPr>
        <w:pStyle w:val="ListParagraph"/>
        <w:ind w:left="1080"/>
        <w:rPr>
          <w:sz w:val="24"/>
          <w:szCs w:val="24"/>
        </w:rPr>
      </w:pPr>
      <w:r>
        <w:rPr>
          <w:sz w:val="24"/>
          <w:szCs w:val="24"/>
        </w:rPr>
        <w:lastRenderedPageBreak/>
        <w:t xml:space="preserve">4. </w:t>
      </w:r>
      <w:r w:rsidRPr="00710D0E">
        <w:rPr>
          <w:sz w:val="24"/>
          <w:szCs w:val="24"/>
          <w:u w:val="single"/>
        </w:rPr>
        <w:t>focused Marketing and Incentive Promotion:</w:t>
      </w:r>
      <w:r w:rsidRPr="00710D0E">
        <w:rPr>
          <w:sz w:val="24"/>
          <w:szCs w:val="24"/>
        </w:rPr>
        <w:t xml:space="preserve"> Use the data gained from the make, model, and pricing study to create focused marketing campaigns and raise awareness of clean alternative fuel vehicle incentives in locations with low adoption rates.</w:t>
      </w:r>
    </w:p>
    <w:p w14:paraId="54D7F97A" w14:textId="77777777" w:rsidR="00710D0E" w:rsidRDefault="00710D0E" w:rsidP="00710D0E">
      <w:pPr>
        <w:rPr>
          <w:sz w:val="24"/>
          <w:szCs w:val="24"/>
        </w:rPr>
      </w:pPr>
    </w:p>
    <w:p w14:paraId="5FAAB799" w14:textId="77777777" w:rsidR="00710D0E" w:rsidRDefault="00710D0E" w:rsidP="00710D0E">
      <w:pPr>
        <w:rPr>
          <w:b/>
          <w:bCs/>
          <w:sz w:val="24"/>
          <w:szCs w:val="24"/>
        </w:rPr>
      </w:pPr>
    </w:p>
    <w:p w14:paraId="55E925FB" w14:textId="0887E00B" w:rsidR="00710D0E" w:rsidRPr="00710D0E" w:rsidRDefault="00710D0E" w:rsidP="00710D0E">
      <w:pPr>
        <w:rPr>
          <w:b/>
          <w:bCs/>
          <w:sz w:val="24"/>
          <w:szCs w:val="24"/>
        </w:rPr>
      </w:pPr>
      <w:r w:rsidRPr="00710D0E">
        <w:rPr>
          <w:b/>
          <w:bCs/>
          <w:sz w:val="24"/>
          <w:szCs w:val="24"/>
        </w:rPr>
        <w:t>Conclusion:</w:t>
      </w:r>
    </w:p>
    <w:p w14:paraId="0BCFFB5F" w14:textId="00AD043A" w:rsidR="00710D0E" w:rsidRPr="00710D0E" w:rsidRDefault="00710D0E" w:rsidP="00710D0E">
      <w:pPr>
        <w:pStyle w:val="ListParagraph"/>
        <w:rPr>
          <w:sz w:val="24"/>
          <w:szCs w:val="24"/>
        </w:rPr>
      </w:pPr>
      <w:r w:rsidRPr="00710D0E">
        <w:rPr>
          <w:sz w:val="24"/>
          <w:szCs w:val="24"/>
        </w:rPr>
        <w:t>By utilizing the prediction models created in this study and executing the proposed techniques, electric car advocacy groups can effectively aid in the transition to a more sustainable transportation system. The broad use of electric vehicles will not only reduce carbon emissions, but will also help to create a cleaner, more environmentally friendly future.</w:t>
      </w:r>
    </w:p>
    <w:sectPr w:rsidR="00710D0E" w:rsidRPr="0071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73F78"/>
    <w:multiLevelType w:val="hybridMultilevel"/>
    <w:tmpl w:val="ACAA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07ED"/>
    <w:multiLevelType w:val="hybridMultilevel"/>
    <w:tmpl w:val="8DB6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51214"/>
    <w:multiLevelType w:val="hybridMultilevel"/>
    <w:tmpl w:val="9DF2DEBE"/>
    <w:lvl w:ilvl="0" w:tplc="9C82A7D0">
      <w:start w:val="1"/>
      <w:numFmt w:val="bullet"/>
      <w:lvlText w:val="•"/>
      <w:lvlJc w:val="left"/>
      <w:pPr>
        <w:tabs>
          <w:tab w:val="num" w:pos="720"/>
        </w:tabs>
        <w:ind w:left="720" w:hanging="360"/>
      </w:pPr>
      <w:rPr>
        <w:rFonts w:ascii="Arial" w:hAnsi="Arial" w:hint="default"/>
      </w:rPr>
    </w:lvl>
    <w:lvl w:ilvl="1" w:tplc="8124B9A2" w:tentative="1">
      <w:start w:val="1"/>
      <w:numFmt w:val="bullet"/>
      <w:lvlText w:val="•"/>
      <w:lvlJc w:val="left"/>
      <w:pPr>
        <w:tabs>
          <w:tab w:val="num" w:pos="1440"/>
        </w:tabs>
        <w:ind w:left="1440" w:hanging="360"/>
      </w:pPr>
      <w:rPr>
        <w:rFonts w:ascii="Arial" w:hAnsi="Arial" w:hint="default"/>
      </w:rPr>
    </w:lvl>
    <w:lvl w:ilvl="2" w:tplc="1D722586" w:tentative="1">
      <w:start w:val="1"/>
      <w:numFmt w:val="bullet"/>
      <w:lvlText w:val="•"/>
      <w:lvlJc w:val="left"/>
      <w:pPr>
        <w:tabs>
          <w:tab w:val="num" w:pos="2160"/>
        </w:tabs>
        <w:ind w:left="2160" w:hanging="360"/>
      </w:pPr>
      <w:rPr>
        <w:rFonts w:ascii="Arial" w:hAnsi="Arial" w:hint="default"/>
      </w:rPr>
    </w:lvl>
    <w:lvl w:ilvl="3" w:tplc="F12A8688" w:tentative="1">
      <w:start w:val="1"/>
      <w:numFmt w:val="bullet"/>
      <w:lvlText w:val="•"/>
      <w:lvlJc w:val="left"/>
      <w:pPr>
        <w:tabs>
          <w:tab w:val="num" w:pos="2880"/>
        </w:tabs>
        <w:ind w:left="2880" w:hanging="360"/>
      </w:pPr>
      <w:rPr>
        <w:rFonts w:ascii="Arial" w:hAnsi="Arial" w:hint="default"/>
      </w:rPr>
    </w:lvl>
    <w:lvl w:ilvl="4" w:tplc="838864D0" w:tentative="1">
      <w:start w:val="1"/>
      <w:numFmt w:val="bullet"/>
      <w:lvlText w:val="•"/>
      <w:lvlJc w:val="left"/>
      <w:pPr>
        <w:tabs>
          <w:tab w:val="num" w:pos="3600"/>
        </w:tabs>
        <w:ind w:left="3600" w:hanging="360"/>
      </w:pPr>
      <w:rPr>
        <w:rFonts w:ascii="Arial" w:hAnsi="Arial" w:hint="default"/>
      </w:rPr>
    </w:lvl>
    <w:lvl w:ilvl="5" w:tplc="FFA4DA64" w:tentative="1">
      <w:start w:val="1"/>
      <w:numFmt w:val="bullet"/>
      <w:lvlText w:val="•"/>
      <w:lvlJc w:val="left"/>
      <w:pPr>
        <w:tabs>
          <w:tab w:val="num" w:pos="4320"/>
        </w:tabs>
        <w:ind w:left="4320" w:hanging="360"/>
      </w:pPr>
      <w:rPr>
        <w:rFonts w:ascii="Arial" w:hAnsi="Arial" w:hint="default"/>
      </w:rPr>
    </w:lvl>
    <w:lvl w:ilvl="6" w:tplc="E67818C0" w:tentative="1">
      <w:start w:val="1"/>
      <w:numFmt w:val="bullet"/>
      <w:lvlText w:val="•"/>
      <w:lvlJc w:val="left"/>
      <w:pPr>
        <w:tabs>
          <w:tab w:val="num" w:pos="5040"/>
        </w:tabs>
        <w:ind w:left="5040" w:hanging="360"/>
      </w:pPr>
      <w:rPr>
        <w:rFonts w:ascii="Arial" w:hAnsi="Arial" w:hint="default"/>
      </w:rPr>
    </w:lvl>
    <w:lvl w:ilvl="7" w:tplc="FA400B6E" w:tentative="1">
      <w:start w:val="1"/>
      <w:numFmt w:val="bullet"/>
      <w:lvlText w:val="•"/>
      <w:lvlJc w:val="left"/>
      <w:pPr>
        <w:tabs>
          <w:tab w:val="num" w:pos="5760"/>
        </w:tabs>
        <w:ind w:left="5760" w:hanging="360"/>
      </w:pPr>
      <w:rPr>
        <w:rFonts w:ascii="Arial" w:hAnsi="Arial" w:hint="default"/>
      </w:rPr>
    </w:lvl>
    <w:lvl w:ilvl="8" w:tplc="E9A858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57D4AA8"/>
    <w:multiLevelType w:val="hybridMultilevel"/>
    <w:tmpl w:val="B374D6F6"/>
    <w:lvl w:ilvl="0" w:tplc="A5BEE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071EA0"/>
    <w:multiLevelType w:val="hybridMultilevel"/>
    <w:tmpl w:val="85A2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65770">
    <w:abstractNumId w:val="2"/>
  </w:num>
  <w:num w:numId="2" w16cid:durableId="398039">
    <w:abstractNumId w:val="4"/>
  </w:num>
  <w:num w:numId="3" w16cid:durableId="1194921102">
    <w:abstractNumId w:val="0"/>
  </w:num>
  <w:num w:numId="4" w16cid:durableId="1377194044">
    <w:abstractNumId w:val="3"/>
  </w:num>
  <w:num w:numId="5" w16cid:durableId="939412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4E"/>
    <w:rsid w:val="000C4CB9"/>
    <w:rsid w:val="002D334E"/>
    <w:rsid w:val="00710D0E"/>
    <w:rsid w:val="0071217C"/>
    <w:rsid w:val="00C321F0"/>
    <w:rsid w:val="00CC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DD74"/>
  <w15:chartTrackingRefBased/>
  <w15:docId w15:val="{FF470E81-0759-404F-9E9F-FC7A8BF9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Chakravarthy</dc:creator>
  <cp:keywords/>
  <dc:description/>
  <cp:lastModifiedBy>Harsha Chakravarthy</cp:lastModifiedBy>
  <cp:revision>2</cp:revision>
  <dcterms:created xsi:type="dcterms:W3CDTF">2024-07-27T15:45:00Z</dcterms:created>
  <dcterms:modified xsi:type="dcterms:W3CDTF">2024-07-27T19:01:00Z</dcterms:modified>
</cp:coreProperties>
</file>