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5AFB630C" w14:textId="19431B90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t xml:space="preserve"> </w:t>
      </w:r>
      <w:r w:rsidRPr="003F4266">
        <w:rPr>
          <w:rFonts w:ascii="Arial" w:hAnsi="Arial" w:cs="Arial"/>
          <w:color w:val="000000" w:themeColor="text1"/>
        </w:rPr>
        <w:t>Model Overview</w:t>
      </w:r>
    </w:p>
    <w:p w14:paraId="0270E8F6" w14:textId="3E852ACB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Our Gradient Boosting Machine (GBM) model analyzes customer data to forecast delinquency risk with high precision.</w:t>
      </w:r>
    </w:p>
    <w:p w14:paraId="40A5C643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Key Findings</w:t>
      </w:r>
    </w:p>
    <w:p w14:paraId="32B3C838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High-Risk Segments:</w:t>
      </w:r>
    </w:p>
    <w:p w14:paraId="3614C896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Recent missed payments</w:t>
      </w:r>
    </w:p>
    <w:p w14:paraId="565FFDD4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Credit utilization &gt;70–80%</w:t>
      </w:r>
    </w:p>
    <w:p w14:paraId="3B9997F7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Credit score &lt;650</w:t>
      </w:r>
    </w:p>
    <w:p w14:paraId="0E67B26E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Top Predictors:</w:t>
      </w:r>
    </w:p>
    <w:p w14:paraId="3B34D551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Missed Payments History</w:t>
      </w:r>
    </w:p>
    <w:p w14:paraId="74E85678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Credit Utilization</w:t>
      </w:r>
    </w:p>
    <w:p w14:paraId="104A35D4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Credit Score</w:t>
      </w:r>
    </w:p>
    <w:p w14:paraId="09FFBFCA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Pattern Identified:</w:t>
      </w:r>
    </w:p>
    <w:p w14:paraId="60F471FE" w14:textId="336D5D95" w:rsidR="007D72C2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Delinquency risk increases with higher utilization and inconsistent payments.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1"/>
        <w:gridCol w:w="1472"/>
        <w:gridCol w:w="3866"/>
        <w:gridCol w:w="2201"/>
      </w:tblGrid>
      <w:tr w:rsidR="00A537D1" w:rsidRPr="00A537D1" w14:paraId="36311A05" w14:textId="77777777" w:rsidTr="00A537D1">
        <w:trPr>
          <w:trHeight w:val="33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A537D1" w14:paraId="4217145F" w14:textId="77777777" w:rsidTr="00A537D1"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F5A1" w14:textId="3C126C79" w:rsidR="000B11F8" w:rsidRPr="00A537D1" w:rsidRDefault="000B11F8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High Credit Utilization Increases Delinquency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11403C77" w:rsidR="00A537D1" w:rsidRPr="00A537D1" w:rsidRDefault="000B11F8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Customers with &gt;70% utilization 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1FED" w14:textId="509E6A6F" w:rsidR="00A537D1" w:rsidRPr="00A537D1" w:rsidRDefault="000B11F8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Cred</w:t>
            </w:r>
            <w:r w:rsidR="003F4266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t_Utilization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Debt_to_Income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, Income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3C717D25" w:rsidR="00A537D1" w:rsidRPr="00A537D1" w:rsidRDefault="000B11F8" w:rsidP="000B11F8">
            <w:pPr>
              <w:ind w:left="720" w:hanging="7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0B11F8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Early Outreach can reduce defaults and improve portfolio health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lastRenderedPageBreak/>
        <w:t>2. Recommendation Framework</w:t>
      </w:r>
    </w:p>
    <w:p w14:paraId="197E2FF2" w14:textId="7CD224F4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Restated Insight:</w:t>
      </w:r>
    </w:p>
    <w:p w14:paraId="7E4710A5" w14:textId="24E091B3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Customers with &gt;70% credit utilization are at significantly higher delinquency risk.</w:t>
      </w:r>
    </w:p>
    <w:p w14:paraId="075677F1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Recommendation:</w:t>
      </w:r>
    </w:p>
    <w:p w14:paraId="1A88D17F" w14:textId="56425538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Launch a targeted financial wellness outreach for these customers.</w:t>
      </w:r>
    </w:p>
    <w:p w14:paraId="0DD9B50E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SMART Breakdown:</w:t>
      </w:r>
    </w:p>
    <w:p w14:paraId="74038B3C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Specific: Outreach program for &gt;70% utilization segment</w:t>
      </w:r>
    </w:p>
    <w:p w14:paraId="470182FE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Measurable: 5% reduction in delinquency rate in this group by Q4 2025</w:t>
      </w:r>
    </w:p>
    <w:p w14:paraId="200B3067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Actionable: Collections + Support teams will reach out via calls and digital messages</w:t>
      </w:r>
    </w:p>
    <w:p w14:paraId="684CA8FF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Relevant: Targets top predictor of delinquency</w:t>
      </w:r>
    </w:p>
    <w:p w14:paraId="6765F96B" w14:textId="49CC335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Time-bound: Rollout by Q3 2025, evaluate by Q4 2025</w:t>
      </w:r>
    </w:p>
    <w:p w14:paraId="4E1E6DE3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Business Rationale:</w:t>
      </w:r>
    </w:p>
    <w:p w14:paraId="006A8C83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Prevent delinquency through early intervention</w:t>
      </w:r>
    </w:p>
    <w:p w14:paraId="129D3869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Reduce losses and improve customer experience</w:t>
      </w:r>
    </w:p>
    <w:p w14:paraId="17D2B140" w14:textId="3489DE2D" w:rsidR="007D72C2" w:rsidRPr="00A537D1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Use AI-driven targeting to enhance efficiency and ROI.</w:t>
      </w: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50E91780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Bias &amp; Fairness</w:t>
      </w:r>
    </w:p>
    <w:p w14:paraId="1937716E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 xml:space="preserve">Risk: Bias may arise from training data (e.g., Location or </w:t>
      </w:r>
      <w:proofErr w:type="spellStart"/>
      <w:r w:rsidRPr="003F4266">
        <w:rPr>
          <w:rFonts w:ascii="Arial" w:hAnsi="Arial" w:cs="Arial"/>
          <w:color w:val="000000" w:themeColor="text1"/>
        </w:rPr>
        <w:t>Employment_Status</w:t>
      </w:r>
      <w:proofErr w:type="spellEnd"/>
      <w:r w:rsidRPr="003F4266">
        <w:rPr>
          <w:rFonts w:ascii="Arial" w:hAnsi="Arial" w:cs="Arial"/>
          <w:color w:val="000000" w:themeColor="text1"/>
        </w:rPr>
        <w:t xml:space="preserve"> as proxies).</w:t>
      </w:r>
    </w:p>
    <w:p w14:paraId="7F0739F6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Mitigation:</w:t>
      </w:r>
    </w:p>
    <w:p w14:paraId="53478AA0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Monitor model fairness across segments</w:t>
      </w:r>
    </w:p>
    <w:p w14:paraId="7A9E0A7E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Remove or adjust proxy variables</w:t>
      </w:r>
    </w:p>
    <w:p w14:paraId="18185CDA" w14:textId="5EC68BF6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Use fairness-aware techniques</w:t>
      </w:r>
    </w:p>
    <w:p w14:paraId="79AED8FB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Explainability</w:t>
      </w:r>
    </w:p>
    <w:p w14:paraId="43C70174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Challenge: GBMs are complex and not easily interpretable.</w:t>
      </w:r>
    </w:p>
    <w:p w14:paraId="448FAB1D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Mitigation:</w:t>
      </w:r>
    </w:p>
    <w:p w14:paraId="56A4478F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lastRenderedPageBreak/>
        <w:tab/>
        <w:t>•</w:t>
      </w:r>
      <w:r w:rsidRPr="003F4266">
        <w:rPr>
          <w:rFonts w:ascii="Arial" w:hAnsi="Arial" w:cs="Arial"/>
          <w:color w:val="000000" w:themeColor="text1"/>
        </w:rPr>
        <w:tab/>
        <w:t>Use SHAP or LIME to explain predictions</w:t>
      </w:r>
    </w:p>
    <w:p w14:paraId="55842192" w14:textId="01F449FE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Clearly communicate key contributing factors (e.g., “high credit utilization”)</w:t>
      </w:r>
    </w:p>
    <w:p w14:paraId="4908C810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>Responsible Use</w:t>
      </w:r>
    </w:p>
    <w:p w14:paraId="70EFE879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Encourages proactive, not punitive, engagement</w:t>
      </w:r>
    </w:p>
    <w:p w14:paraId="3EB661EB" w14:textId="77777777" w:rsidR="003F4266" w:rsidRPr="003F4266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>Promotes transparency, accountability, and privacy</w:t>
      </w:r>
    </w:p>
    <w:p w14:paraId="33EC1793" w14:textId="75D746DD" w:rsidR="007D72C2" w:rsidRPr="00A537D1" w:rsidRDefault="003F4266" w:rsidP="003F4266">
      <w:pPr>
        <w:rPr>
          <w:rFonts w:ascii="Arial" w:hAnsi="Arial" w:cs="Arial"/>
          <w:color w:val="000000" w:themeColor="text1"/>
        </w:rPr>
      </w:pPr>
      <w:r w:rsidRPr="003F4266">
        <w:rPr>
          <w:rFonts w:ascii="Arial" w:hAnsi="Arial" w:cs="Arial"/>
          <w:color w:val="000000" w:themeColor="text1"/>
        </w:rPr>
        <w:tab/>
        <w:t>•</w:t>
      </w:r>
      <w:r w:rsidRPr="003F4266">
        <w:rPr>
          <w:rFonts w:ascii="Arial" w:hAnsi="Arial" w:cs="Arial"/>
          <w:color w:val="000000" w:themeColor="text1"/>
        </w:rPr>
        <w:tab/>
        <w:t xml:space="preserve">Aligns with </w:t>
      </w:r>
      <w:proofErr w:type="spellStart"/>
      <w:r w:rsidRPr="003F4266">
        <w:rPr>
          <w:rFonts w:ascii="Arial" w:hAnsi="Arial" w:cs="Arial"/>
          <w:color w:val="000000" w:themeColor="text1"/>
        </w:rPr>
        <w:t>Geldium’s</w:t>
      </w:r>
      <w:proofErr w:type="spellEnd"/>
      <w:r w:rsidRPr="003F4266">
        <w:rPr>
          <w:rFonts w:ascii="Arial" w:hAnsi="Arial" w:cs="Arial"/>
          <w:color w:val="000000" w:themeColor="text1"/>
        </w:rPr>
        <w:t xml:space="preserve"> ethical lending principles</w:t>
      </w: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1F8"/>
    <w:rsid w:val="0015074B"/>
    <w:rsid w:val="0029639D"/>
    <w:rsid w:val="00326F90"/>
    <w:rsid w:val="003F4266"/>
    <w:rsid w:val="007D72C2"/>
    <w:rsid w:val="008237CA"/>
    <w:rsid w:val="00A537D1"/>
    <w:rsid w:val="00AA1D8D"/>
    <w:rsid w:val="00B47730"/>
    <w:rsid w:val="00BF70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11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1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1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1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2025-07-11T12:12:00Z</dcterms:created>
  <dcterms:modified xsi:type="dcterms:W3CDTF">2025-07-11T12:12:00Z</dcterms:modified>
  <cp:category/>
</cp:coreProperties>
</file>