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8F58" w14:textId="77777777" w:rsidR="002E7878" w:rsidRPr="00480453" w:rsidRDefault="002E7878" w:rsidP="002E7878">
      <w:pPr>
        <w:jc w:val="center"/>
        <w:rPr>
          <w:b/>
          <w:bCs/>
          <w:sz w:val="32"/>
          <w:szCs w:val="32"/>
        </w:rPr>
      </w:pPr>
      <w:r w:rsidRPr="00480453">
        <w:rPr>
          <w:b/>
          <w:bCs/>
          <w:sz w:val="32"/>
          <w:szCs w:val="32"/>
          <w:highlight w:val="green"/>
        </w:rPr>
        <w:t>Insights as per Dashboard</w:t>
      </w:r>
    </w:p>
    <w:p w14:paraId="3CBB0CE5" w14:textId="77777777" w:rsidR="002E7878" w:rsidRDefault="002E7878" w:rsidP="002E7878">
      <w:pPr>
        <w:rPr>
          <w:sz w:val="24"/>
          <w:szCs w:val="24"/>
        </w:rPr>
      </w:pPr>
    </w:p>
    <w:p w14:paraId="73F87511" w14:textId="3F22FFC5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The primary goal is to enable clients to gain valuable insights and understand various aspects of road accidents to inform </w:t>
      </w:r>
      <w:r>
        <w:rPr>
          <w:sz w:val="24"/>
          <w:szCs w:val="24"/>
        </w:rPr>
        <w:t>decision-making</w:t>
      </w:r>
      <w:r w:rsidRPr="002E7878">
        <w:rPr>
          <w:sz w:val="24"/>
          <w:szCs w:val="24"/>
        </w:rPr>
        <w:t xml:space="preserve"> and improve road safety measures. The dashboard will address the following requirements:</w:t>
      </w:r>
    </w:p>
    <w:p w14:paraId="1DAFF40E" w14:textId="77777777" w:rsidR="002E7878" w:rsidRPr="002E7878" w:rsidRDefault="002E7878" w:rsidP="002E7878">
      <w:pPr>
        <w:rPr>
          <w:b/>
          <w:bCs/>
          <w:sz w:val="24"/>
          <w:szCs w:val="24"/>
        </w:rPr>
      </w:pPr>
    </w:p>
    <w:p w14:paraId="6659BBDC" w14:textId="76B9660A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Primary KPIs:</w:t>
      </w:r>
    </w:p>
    <w:p w14:paraId="1B88CBDB" w14:textId="6A0523CA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1. Total Casualties and Total Accidents:</w:t>
      </w:r>
    </w:p>
    <w:p w14:paraId="6A014E5F" w14:textId="2C1D2FA4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present the total number of casualties and accidents for the current year (2022) and compare it with the previous year (2021) to provide a </w:t>
      </w:r>
      <w:r>
        <w:rPr>
          <w:sz w:val="24"/>
          <w:szCs w:val="24"/>
        </w:rPr>
        <w:t>year-over-year</w:t>
      </w:r>
      <w:r w:rsidRPr="002E7878">
        <w:rPr>
          <w:sz w:val="24"/>
          <w:szCs w:val="24"/>
        </w:rPr>
        <w:t xml:space="preserve"> (YoY) growth perspective.</w:t>
      </w:r>
    </w:p>
    <w:p w14:paraId="4F288D18" w14:textId="77777777" w:rsidR="002E7878" w:rsidRPr="002E7878" w:rsidRDefault="002E7878" w:rsidP="002E7878">
      <w:pPr>
        <w:rPr>
          <w:sz w:val="24"/>
          <w:szCs w:val="24"/>
        </w:rPr>
      </w:pPr>
    </w:p>
    <w:p w14:paraId="61B9B1DA" w14:textId="093897DA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2. Total Casualties by Accident Severity:</w:t>
      </w:r>
    </w:p>
    <w:p w14:paraId="2BE8D3C2" w14:textId="1CA0A72C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showcase the total casualties categorized by accident severity for the current year and compare it with the previous year to visualize YoY growth.</w:t>
      </w:r>
    </w:p>
    <w:p w14:paraId="1E1091F8" w14:textId="77777777" w:rsidR="002E7878" w:rsidRPr="002E7878" w:rsidRDefault="002E7878" w:rsidP="002E7878">
      <w:pPr>
        <w:rPr>
          <w:sz w:val="24"/>
          <w:szCs w:val="24"/>
        </w:rPr>
      </w:pPr>
    </w:p>
    <w:p w14:paraId="6B169270" w14:textId="418C8811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Secondary KPIs:</w:t>
      </w:r>
    </w:p>
    <w:p w14:paraId="5BFCC09B" w14:textId="198BEBCC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1. Total Casualties by Vehicle Type:</w:t>
      </w:r>
    </w:p>
    <w:p w14:paraId="0A75E622" w14:textId="5A3A0080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display the total casualties based on different vehicle types for the current year.</w:t>
      </w:r>
    </w:p>
    <w:p w14:paraId="680A6870" w14:textId="77777777" w:rsidR="002E7878" w:rsidRPr="002E7878" w:rsidRDefault="002E7878" w:rsidP="002E7878">
      <w:pPr>
        <w:rPr>
          <w:sz w:val="24"/>
          <w:szCs w:val="24"/>
        </w:rPr>
      </w:pPr>
    </w:p>
    <w:p w14:paraId="72557277" w14:textId="17B8B18E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2. Monthly Trend Comparison:</w:t>
      </w:r>
    </w:p>
    <w:p w14:paraId="53154101" w14:textId="7E320D35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feature a visual comparison of casualties on a monthly basis for the current year (2022) against the previous year (2021) to highlight trends and patterns.</w:t>
      </w:r>
    </w:p>
    <w:p w14:paraId="716BB447" w14:textId="77777777" w:rsidR="002E7878" w:rsidRPr="002E7878" w:rsidRDefault="002E7878" w:rsidP="002E7878">
      <w:pPr>
        <w:rPr>
          <w:sz w:val="24"/>
          <w:szCs w:val="24"/>
        </w:rPr>
      </w:pPr>
    </w:p>
    <w:p w14:paraId="4BEFFDBB" w14:textId="0A7C0972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3. Casualties by Road Type:</w:t>
      </w:r>
    </w:p>
    <w:p w14:paraId="50E5C52D" w14:textId="61319ADF" w:rsidR="002E7878" w:rsidRPr="002E7878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provide insights into casualties categorized by different road types for the current year.</w:t>
      </w:r>
    </w:p>
    <w:p w14:paraId="6D4C80A2" w14:textId="77777777" w:rsidR="002E7878" w:rsidRPr="002E7878" w:rsidRDefault="002E7878" w:rsidP="002E7878">
      <w:pPr>
        <w:rPr>
          <w:sz w:val="24"/>
          <w:szCs w:val="24"/>
        </w:rPr>
      </w:pPr>
    </w:p>
    <w:p w14:paraId="2AEFB0CD" w14:textId="6768CE0E" w:rsidR="002E7878" w:rsidRPr="002E7878" w:rsidRDefault="002E7878" w:rsidP="002E7878">
      <w:pPr>
        <w:rPr>
          <w:b/>
          <w:bCs/>
          <w:sz w:val="24"/>
          <w:szCs w:val="24"/>
        </w:rPr>
      </w:pPr>
      <w:r w:rsidRPr="002E7878">
        <w:rPr>
          <w:b/>
          <w:bCs/>
          <w:sz w:val="24"/>
          <w:szCs w:val="24"/>
        </w:rPr>
        <w:t>4</w:t>
      </w:r>
      <w:r w:rsidRPr="002E7878">
        <w:rPr>
          <w:b/>
          <w:bCs/>
          <w:sz w:val="24"/>
          <w:szCs w:val="24"/>
        </w:rPr>
        <w:t>. Total Casualties and Total Accidents by Location:</w:t>
      </w:r>
    </w:p>
    <w:p w14:paraId="632C87E5" w14:textId="77777777" w:rsidR="00F17D23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t xml:space="preserve">    The dashboard will present the overall count of casualties and accidents for different locations to identify areas with higher incidents.</w:t>
      </w:r>
    </w:p>
    <w:p w14:paraId="209CE0A3" w14:textId="7310B63F" w:rsidR="00494985" w:rsidRPr="00F17D23" w:rsidRDefault="002E7878" w:rsidP="002E7878">
      <w:pPr>
        <w:rPr>
          <w:sz w:val="24"/>
          <w:szCs w:val="24"/>
        </w:rPr>
      </w:pPr>
      <w:r w:rsidRPr="002E7878">
        <w:rPr>
          <w:sz w:val="24"/>
          <w:szCs w:val="24"/>
        </w:rPr>
        <w:lastRenderedPageBreak/>
        <w:t>These insights provide a snapshot of road accident trends, severity distribution, vehicle type involvement, and geographical variations. They equip decision-makers with valuable information to formulate strategies for reducing accidents, improving road safety measures, and allocating resources effectively.</w:t>
      </w:r>
    </w:p>
    <w:sectPr w:rsidR="00494985" w:rsidRPr="00F1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78"/>
    <w:rsid w:val="002E7878"/>
    <w:rsid w:val="00494985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7373"/>
  <w15:chartTrackingRefBased/>
  <w15:docId w15:val="{9212DD84-B0E0-4CFA-8362-2EA261E9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2</cp:revision>
  <dcterms:created xsi:type="dcterms:W3CDTF">2023-08-23T09:13:00Z</dcterms:created>
  <dcterms:modified xsi:type="dcterms:W3CDTF">2023-08-23T09:16:00Z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79e2838c-bfbf-4829-9536-27cbe863446c</vt:lpwstr>
  </property>
</Properties>
</file>