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721A2" w14:textId="77777777" w:rsidR="000322F5" w:rsidRPr="000322F5" w:rsidRDefault="000322F5" w:rsidP="000322F5">
      <w:pPr>
        <w:rPr>
          <w:b/>
          <w:bCs/>
          <w:color w:val="1F3864" w:themeColor="accent1" w:themeShade="80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322F5">
        <w:rPr>
          <w:b/>
          <w:bCs/>
          <w:color w:val="1F3864" w:themeColor="accent1" w:themeShade="80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Market Risk Analytics Project: Overview</w:t>
      </w:r>
    </w:p>
    <w:p w14:paraId="2C822E40" w14:textId="77777777" w:rsidR="000322F5" w:rsidRPr="000322F5" w:rsidRDefault="000322F5" w:rsidP="000322F5">
      <w:r w:rsidRPr="000322F5">
        <w:t>This document summarizes the capabilities developed in our Python-based Market Risk Analytics project, designed to address key responsibilities of a Quant Analyst specializing in Market Risk.</w:t>
      </w:r>
    </w:p>
    <w:p w14:paraId="19352465" w14:textId="77777777" w:rsidR="000322F5" w:rsidRPr="000322F5" w:rsidRDefault="000322F5" w:rsidP="000322F5">
      <w:pPr>
        <w:rPr>
          <w:b/>
          <w:bCs/>
        </w:rPr>
      </w:pPr>
      <w:r w:rsidRPr="000322F5">
        <w:rPr>
          <w:b/>
          <w:bCs/>
        </w:rPr>
        <w:t>Project Objective</w:t>
      </w:r>
    </w:p>
    <w:p w14:paraId="26C1F3AF" w14:textId="77777777" w:rsidR="000322F5" w:rsidRPr="000322F5" w:rsidRDefault="000322F5" w:rsidP="000322F5">
      <w:r w:rsidRPr="000322F5">
        <w:t xml:space="preserve">To build a comprehensive framework for calculating, validating, and </w:t>
      </w:r>
      <w:proofErr w:type="spellStart"/>
      <w:r w:rsidRPr="000322F5">
        <w:t>analyzing</w:t>
      </w:r>
      <w:proofErr w:type="spellEnd"/>
      <w:r w:rsidRPr="000322F5">
        <w:t xml:space="preserve"> market risk metrics for a hypothetical trading portfolio, demonstrating compliance considerations relevant to regulatory standards.</w:t>
      </w:r>
    </w:p>
    <w:p w14:paraId="79AE54DE" w14:textId="77777777" w:rsidR="000322F5" w:rsidRPr="000322F5" w:rsidRDefault="000322F5" w:rsidP="000322F5">
      <w:pPr>
        <w:rPr>
          <w:b/>
          <w:bCs/>
        </w:rPr>
      </w:pPr>
      <w:r w:rsidRPr="000322F5">
        <w:rPr>
          <w:b/>
          <w:bCs/>
        </w:rPr>
        <w:t>Data Used</w:t>
      </w:r>
    </w:p>
    <w:p w14:paraId="2FFAAFC0" w14:textId="77777777" w:rsidR="000322F5" w:rsidRPr="000322F5" w:rsidRDefault="000322F5" w:rsidP="000322F5">
      <w:r w:rsidRPr="000322F5">
        <w:t>The project utilizes historical daily closing price data for a portfolio of stocks (Cipla, TATACON, BEL) loaded from an Excel file (Historical_Portfolio.xlsx, sheet: portfolio).</w:t>
      </w:r>
    </w:p>
    <w:p w14:paraId="3F353031" w14:textId="77777777" w:rsidR="000322F5" w:rsidRPr="000322F5" w:rsidRDefault="000322F5" w:rsidP="000322F5">
      <w:pPr>
        <w:rPr>
          <w:b/>
          <w:bCs/>
        </w:rPr>
      </w:pPr>
      <w:r w:rsidRPr="000322F5">
        <w:rPr>
          <w:b/>
          <w:bCs/>
        </w:rPr>
        <w:t>Key Market Risk Metrics Implemented</w:t>
      </w:r>
    </w:p>
    <w:p w14:paraId="7686A0AA" w14:textId="77777777" w:rsidR="000322F5" w:rsidRPr="000322F5" w:rsidRDefault="000322F5" w:rsidP="000322F5">
      <w:r w:rsidRPr="000322F5">
        <w:t>The project currently calculates the following Value-at-Risk (</w:t>
      </w:r>
      <w:proofErr w:type="spellStart"/>
      <w:r w:rsidRPr="000322F5">
        <w:t>VaR</w:t>
      </w:r>
      <w:proofErr w:type="spellEnd"/>
      <w:r w:rsidRPr="000322F5">
        <w:t>) and Conditional Value-at-Risk (CVaR) metrics:</w:t>
      </w:r>
    </w:p>
    <w:p w14:paraId="25CE83EF" w14:textId="77777777" w:rsidR="000322F5" w:rsidRPr="000322F5" w:rsidRDefault="000322F5" w:rsidP="000322F5">
      <w:pPr>
        <w:numPr>
          <w:ilvl w:val="0"/>
          <w:numId w:val="1"/>
        </w:numPr>
      </w:pPr>
      <w:r w:rsidRPr="000322F5">
        <w:rPr>
          <w:b/>
          <w:bCs/>
        </w:rPr>
        <w:t xml:space="preserve">Historical </w:t>
      </w:r>
      <w:proofErr w:type="spellStart"/>
      <w:r w:rsidRPr="000322F5">
        <w:rPr>
          <w:b/>
          <w:bCs/>
        </w:rPr>
        <w:t>VaR</w:t>
      </w:r>
      <w:proofErr w:type="spellEnd"/>
      <w:r w:rsidRPr="000322F5">
        <w:rPr>
          <w:b/>
          <w:bCs/>
        </w:rPr>
        <w:t xml:space="preserve"> &amp; CVaR (Expected Shortfall):</w:t>
      </w:r>
    </w:p>
    <w:p w14:paraId="7EA82A22" w14:textId="77777777" w:rsidR="000322F5" w:rsidRPr="000322F5" w:rsidRDefault="000322F5" w:rsidP="000322F5">
      <w:pPr>
        <w:numPr>
          <w:ilvl w:val="1"/>
          <w:numId w:val="1"/>
        </w:numPr>
      </w:pPr>
      <w:r w:rsidRPr="000322F5">
        <w:rPr>
          <w:b/>
          <w:bCs/>
        </w:rPr>
        <w:t>Methodology:</w:t>
      </w:r>
      <w:r w:rsidRPr="000322F5">
        <w:t xml:space="preserve"> Directly uses the historical distribution of portfolio returns. </w:t>
      </w:r>
      <w:proofErr w:type="spellStart"/>
      <w:r w:rsidRPr="000322F5">
        <w:t>VaR</w:t>
      </w:r>
      <w:proofErr w:type="spellEnd"/>
      <w:r w:rsidRPr="000322F5">
        <w:t xml:space="preserve"> is the percentile of sorted historical returns, and CVaR is the average of returns worse than the </w:t>
      </w:r>
      <w:proofErr w:type="spellStart"/>
      <w:r w:rsidRPr="000322F5">
        <w:t>VaR</w:t>
      </w:r>
      <w:proofErr w:type="spellEnd"/>
      <w:r w:rsidRPr="000322F5">
        <w:t xml:space="preserve"> threshold.</w:t>
      </w:r>
    </w:p>
    <w:p w14:paraId="1465510A" w14:textId="77777777" w:rsidR="000322F5" w:rsidRPr="000322F5" w:rsidRDefault="000322F5" w:rsidP="000322F5">
      <w:pPr>
        <w:numPr>
          <w:ilvl w:val="1"/>
          <w:numId w:val="1"/>
        </w:numPr>
      </w:pPr>
      <w:r w:rsidRPr="000322F5">
        <w:rPr>
          <w:b/>
          <w:bCs/>
        </w:rPr>
        <w:t>Purpose:</w:t>
      </w:r>
      <w:r w:rsidRPr="000322F5">
        <w:t xml:space="preserve"> Provides a non-parametric measure of risk, making no assumptions about the distribution of returns.</w:t>
      </w:r>
    </w:p>
    <w:p w14:paraId="0DE2BBAF" w14:textId="77777777" w:rsidR="000322F5" w:rsidRPr="000322F5" w:rsidRDefault="000322F5" w:rsidP="000322F5">
      <w:pPr>
        <w:numPr>
          <w:ilvl w:val="0"/>
          <w:numId w:val="1"/>
        </w:numPr>
      </w:pPr>
      <w:r w:rsidRPr="000322F5">
        <w:rPr>
          <w:b/>
          <w:bCs/>
        </w:rPr>
        <w:t xml:space="preserve">Parametric (Delta-Normal) </w:t>
      </w:r>
      <w:proofErr w:type="spellStart"/>
      <w:r w:rsidRPr="000322F5">
        <w:rPr>
          <w:b/>
          <w:bCs/>
        </w:rPr>
        <w:t>VaR</w:t>
      </w:r>
      <w:proofErr w:type="spellEnd"/>
      <w:r w:rsidRPr="000322F5">
        <w:rPr>
          <w:b/>
          <w:bCs/>
        </w:rPr>
        <w:t xml:space="preserve"> &amp; CVaR:</w:t>
      </w:r>
    </w:p>
    <w:p w14:paraId="4E46F440" w14:textId="77777777" w:rsidR="000322F5" w:rsidRPr="000322F5" w:rsidRDefault="000322F5" w:rsidP="000322F5">
      <w:pPr>
        <w:numPr>
          <w:ilvl w:val="1"/>
          <w:numId w:val="1"/>
        </w:numPr>
      </w:pPr>
      <w:r w:rsidRPr="000322F5">
        <w:rPr>
          <w:b/>
          <w:bCs/>
        </w:rPr>
        <w:t>Methodology:</w:t>
      </w:r>
      <w:r w:rsidRPr="000322F5">
        <w:t xml:space="preserve"> Assumes that portfolio returns follow a normal distribution. </w:t>
      </w:r>
      <w:proofErr w:type="spellStart"/>
      <w:r w:rsidRPr="000322F5">
        <w:t>VaR</w:t>
      </w:r>
      <w:proofErr w:type="spellEnd"/>
      <w:r w:rsidRPr="000322F5">
        <w:t xml:space="preserve"> is calculated using the portfolio's mean return, standard deviation, and a Z-score corresponding to the confidence level. CVaR is derived using a specific formula for normal distributions.</w:t>
      </w:r>
    </w:p>
    <w:p w14:paraId="131526A0" w14:textId="77777777" w:rsidR="000322F5" w:rsidRPr="000322F5" w:rsidRDefault="000322F5" w:rsidP="000322F5">
      <w:pPr>
        <w:numPr>
          <w:ilvl w:val="1"/>
          <w:numId w:val="1"/>
        </w:numPr>
      </w:pPr>
      <w:r w:rsidRPr="000322F5">
        <w:rPr>
          <w:b/>
          <w:bCs/>
        </w:rPr>
        <w:t>Purpose:</w:t>
      </w:r>
      <w:r w:rsidRPr="000322F5">
        <w:t xml:space="preserve"> Computationally efficient, but relies on the assumption of normality, which may not hold true for financial returns (e.g., during extreme events).</w:t>
      </w:r>
    </w:p>
    <w:p w14:paraId="2D7786C4" w14:textId="77777777" w:rsidR="000322F5" w:rsidRPr="000322F5" w:rsidRDefault="000322F5" w:rsidP="000322F5">
      <w:pPr>
        <w:numPr>
          <w:ilvl w:val="0"/>
          <w:numId w:val="1"/>
        </w:numPr>
      </w:pPr>
      <w:r w:rsidRPr="000322F5">
        <w:rPr>
          <w:b/>
          <w:bCs/>
        </w:rPr>
        <w:t xml:space="preserve">Monte Carlo </w:t>
      </w:r>
      <w:proofErr w:type="spellStart"/>
      <w:r w:rsidRPr="000322F5">
        <w:rPr>
          <w:b/>
          <w:bCs/>
        </w:rPr>
        <w:t>VaR</w:t>
      </w:r>
      <w:proofErr w:type="spellEnd"/>
      <w:r w:rsidRPr="000322F5">
        <w:rPr>
          <w:b/>
          <w:bCs/>
        </w:rPr>
        <w:t xml:space="preserve"> &amp; CVaR:</w:t>
      </w:r>
    </w:p>
    <w:p w14:paraId="5D79E159" w14:textId="77777777" w:rsidR="000322F5" w:rsidRPr="000322F5" w:rsidRDefault="000322F5" w:rsidP="000322F5">
      <w:pPr>
        <w:numPr>
          <w:ilvl w:val="1"/>
          <w:numId w:val="1"/>
        </w:numPr>
      </w:pPr>
      <w:r w:rsidRPr="000322F5">
        <w:rPr>
          <w:b/>
          <w:bCs/>
        </w:rPr>
        <w:t>Methodology:</w:t>
      </w:r>
      <w:r w:rsidRPr="000322F5">
        <w:t xml:space="preserve"> Simulates a large number of future </w:t>
      </w:r>
      <w:proofErr w:type="gramStart"/>
      <w:r w:rsidRPr="000322F5">
        <w:t>portfolio</w:t>
      </w:r>
      <w:proofErr w:type="gramEnd"/>
      <w:r w:rsidRPr="000322F5">
        <w:t xml:space="preserve"> returns based on the historical mean and standard deviation of returns (or more complex distribution assumptions). </w:t>
      </w:r>
      <w:proofErr w:type="spellStart"/>
      <w:r w:rsidRPr="000322F5">
        <w:t>VaR</w:t>
      </w:r>
      <w:proofErr w:type="spellEnd"/>
      <w:r w:rsidRPr="000322F5">
        <w:t xml:space="preserve"> and CVaR are then derived from the distribution of these simulated returns.</w:t>
      </w:r>
    </w:p>
    <w:p w14:paraId="27C6EC80" w14:textId="77777777" w:rsidR="000322F5" w:rsidRPr="000322F5" w:rsidRDefault="000322F5" w:rsidP="000322F5">
      <w:pPr>
        <w:numPr>
          <w:ilvl w:val="1"/>
          <w:numId w:val="1"/>
        </w:numPr>
      </w:pPr>
      <w:r w:rsidRPr="000322F5">
        <w:rPr>
          <w:b/>
          <w:bCs/>
        </w:rPr>
        <w:t>Purpose:</w:t>
      </w:r>
      <w:r w:rsidRPr="000322F5">
        <w:t xml:space="preserve"> Highly flexible, can incorporate complex portfolio structures and non-linear instruments, and doesn't rely on historical returns being the only proxy for future </w:t>
      </w:r>
      <w:proofErr w:type="spellStart"/>
      <w:r w:rsidRPr="000322F5">
        <w:t>behavior</w:t>
      </w:r>
      <w:proofErr w:type="spellEnd"/>
      <w:r w:rsidRPr="000322F5">
        <w:t>.</w:t>
      </w:r>
    </w:p>
    <w:p w14:paraId="156BA3D3" w14:textId="77777777" w:rsidR="000322F5" w:rsidRPr="000322F5" w:rsidRDefault="000322F5" w:rsidP="000322F5">
      <w:pPr>
        <w:rPr>
          <w:b/>
          <w:bCs/>
        </w:rPr>
      </w:pPr>
      <w:r w:rsidRPr="000322F5">
        <w:rPr>
          <w:b/>
          <w:bCs/>
        </w:rPr>
        <w:t>Scenario Analysis &amp; Stress Testing</w:t>
      </w:r>
    </w:p>
    <w:p w14:paraId="5D788767" w14:textId="77777777" w:rsidR="000322F5" w:rsidRPr="000322F5" w:rsidRDefault="000322F5" w:rsidP="000322F5">
      <w:r w:rsidRPr="000322F5">
        <w:t>The project includes a framework for conducting scenario analysis and stress testing:</w:t>
      </w:r>
    </w:p>
    <w:p w14:paraId="73EF6BA2" w14:textId="77777777" w:rsidR="000322F5" w:rsidRPr="000322F5" w:rsidRDefault="000322F5" w:rsidP="000322F5">
      <w:pPr>
        <w:numPr>
          <w:ilvl w:val="0"/>
          <w:numId w:val="2"/>
        </w:numPr>
      </w:pPr>
      <w:r w:rsidRPr="000322F5">
        <w:rPr>
          <w:b/>
          <w:bCs/>
        </w:rPr>
        <w:lastRenderedPageBreak/>
        <w:t>Methodology:</w:t>
      </w:r>
      <w:r w:rsidRPr="000322F5">
        <w:t xml:space="preserve"> Applies predefined, hypothetical percentage shocks to the current prices of portfolio assets. These shocks can represent general market downturns, sector-specific events, or historical crisis scenarios.</w:t>
      </w:r>
    </w:p>
    <w:p w14:paraId="4301114D" w14:textId="77777777" w:rsidR="000322F5" w:rsidRPr="000322F5" w:rsidRDefault="000322F5" w:rsidP="000322F5">
      <w:pPr>
        <w:numPr>
          <w:ilvl w:val="0"/>
          <w:numId w:val="2"/>
        </w:numPr>
      </w:pPr>
      <w:r w:rsidRPr="000322F5">
        <w:rPr>
          <w:b/>
          <w:bCs/>
        </w:rPr>
        <w:t>Scenarios Implemented:</w:t>
      </w:r>
    </w:p>
    <w:p w14:paraId="1B017CBC" w14:textId="77777777" w:rsidR="000322F5" w:rsidRPr="000322F5" w:rsidRDefault="000322F5" w:rsidP="000322F5">
      <w:pPr>
        <w:numPr>
          <w:ilvl w:val="1"/>
          <w:numId w:val="2"/>
        </w:numPr>
      </w:pPr>
      <w:r w:rsidRPr="000322F5">
        <w:t>General Market Downturn (e.g., all stocks -15%)</w:t>
      </w:r>
    </w:p>
    <w:p w14:paraId="231AEFE5" w14:textId="77777777" w:rsidR="000322F5" w:rsidRPr="000322F5" w:rsidRDefault="000322F5" w:rsidP="000322F5">
      <w:pPr>
        <w:numPr>
          <w:ilvl w:val="1"/>
          <w:numId w:val="2"/>
        </w:numPr>
      </w:pPr>
      <w:r w:rsidRPr="000322F5">
        <w:t>Sector-Specific Shocks (e.g., Tech Sector Shock, Pharma Sell-off)</w:t>
      </w:r>
    </w:p>
    <w:p w14:paraId="5B71F57D" w14:textId="77777777" w:rsidR="000322F5" w:rsidRPr="000322F5" w:rsidRDefault="000322F5" w:rsidP="000322F5">
      <w:pPr>
        <w:numPr>
          <w:ilvl w:val="1"/>
          <w:numId w:val="2"/>
        </w:numPr>
      </w:pPr>
      <w:r w:rsidRPr="000322F5">
        <w:t>Historical Crisis Replications (e.g., approximate impact of 2008 Global Financial Crisis, COVID-19 Market Decline)</w:t>
      </w:r>
    </w:p>
    <w:p w14:paraId="3DE39952" w14:textId="77777777" w:rsidR="000322F5" w:rsidRPr="000322F5" w:rsidRDefault="000322F5" w:rsidP="000322F5">
      <w:pPr>
        <w:numPr>
          <w:ilvl w:val="0"/>
          <w:numId w:val="2"/>
        </w:numPr>
      </w:pPr>
      <w:r w:rsidRPr="000322F5">
        <w:rPr>
          <w:b/>
          <w:bCs/>
        </w:rPr>
        <w:t>Output:</w:t>
      </w:r>
      <w:r w:rsidRPr="000322F5">
        <w:t xml:space="preserve"> Calculates the stressed portfolio value, absolute loss, and percentage loss under each scenario.</w:t>
      </w:r>
    </w:p>
    <w:p w14:paraId="5F7DC19E" w14:textId="77777777" w:rsidR="000322F5" w:rsidRPr="000322F5" w:rsidRDefault="000322F5" w:rsidP="000322F5">
      <w:pPr>
        <w:numPr>
          <w:ilvl w:val="0"/>
          <w:numId w:val="2"/>
        </w:numPr>
      </w:pPr>
      <w:r w:rsidRPr="000322F5">
        <w:rPr>
          <w:b/>
          <w:bCs/>
        </w:rPr>
        <w:t>Purpose:</w:t>
      </w:r>
      <w:r w:rsidRPr="000322F5">
        <w:t xml:space="preserve"> Provides insights into potential losses under extreme but plausible market conditions, crucial for capital adequacy and regulatory compliance (e.g., Basel III/IV requirements).</w:t>
      </w:r>
    </w:p>
    <w:p w14:paraId="7679BAA3" w14:textId="77777777" w:rsidR="000322F5" w:rsidRPr="000322F5" w:rsidRDefault="000322F5" w:rsidP="000322F5">
      <w:pPr>
        <w:rPr>
          <w:b/>
          <w:bCs/>
        </w:rPr>
      </w:pPr>
      <w:proofErr w:type="spellStart"/>
      <w:r w:rsidRPr="000322F5">
        <w:rPr>
          <w:b/>
          <w:bCs/>
        </w:rPr>
        <w:t>VaR</w:t>
      </w:r>
      <w:proofErr w:type="spellEnd"/>
      <w:r w:rsidRPr="000322F5">
        <w:rPr>
          <w:b/>
          <w:bCs/>
        </w:rPr>
        <w:t xml:space="preserve"> and CVaR Model </w:t>
      </w:r>
      <w:proofErr w:type="spellStart"/>
      <w:r w:rsidRPr="000322F5">
        <w:rPr>
          <w:b/>
          <w:bCs/>
        </w:rPr>
        <w:t>Backtesting</w:t>
      </w:r>
      <w:proofErr w:type="spellEnd"/>
    </w:p>
    <w:p w14:paraId="36FA032A" w14:textId="77777777" w:rsidR="000322F5" w:rsidRPr="000322F5" w:rsidRDefault="000322F5" w:rsidP="000322F5">
      <w:r w:rsidRPr="000322F5">
        <w:t xml:space="preserve">The project incorporates a basic </w:t>
      </w:r>
      <w:proofErr w:type="spellStart"/>
      <w:r w:rsidRPr="000322F5">
        <w:t>backtesting</w:t>
      </w:r>
      <w:proofErr w:type="spellEnd"/>
      <w:r w:rsidRPr="000322F5">
        <w:t xml:space="preserve"> mechanism for both </w:t>
      </w:r>
      <w:proofErr w:type="spellStart"/>
      <w:r w:rsidRPr="000322F5">
        <w:t>VaR</w:t>
      </w:r>
      <w:proofErr w:type="spellEnd"/>
      <w:r w:rsidRPr="000322F5">
        <w:t xml:space="preserve"> and CVaR models:</w:t>
      </w:r>
    </w:p>
    <w:p w14:paraId="30583727" w14:textId="77777777" w:rsidR="000322F5" w:rsidRPr="000322F5" w:rsidRDefault="000322F5" w:rsidP="000322F5">
      <w:pPr>
        <w:numPr>
          <w:ilvl w:val="0"/>
          <w:numId w:val="3"/>
        </w:numPr>
      </w:pPr>
      <w:proofErr w:type="spellStart"/>
      <w:r w:rsidRPr="000322F5">
        <w:rPr>
          <w:b/>
          <w:bCs/>
        </w:rPr>
        <w:t>VaR</w:t>
      </w:r>
      <w:proofErr w:type="spellEnd"/>
      <w:r w:rsidRPr="000322F5">
        <w:rPr>
          <w:b/>
          <w:bCs/>
        </w:rPr>
        <w:t xml:space="preserve"> </w:t>
      </w:r>
      <w:proofErr w:type="spellStart"/>
      <w:r w:rsidRPr="000322F5">
        <w:rPr>
          <w:b/>
          <w:bCs/>
        </w:rPr>
        <w:t>Backtesting</w:t>
      </w:r>
      <w:proofErr w:type="spellEnd"/>
      <w:r w:rsidRPr="000322F5">
        <w:rPr>
          <w:b/>
          <w:bCs/>
        </w:rPr>
        <w:t xml:space="preserve"> (Kupiec's Proportion of Failures Test):</w:t>
      </w:r>
    </w:p>
    <w:p w14:paraId="4348A54A" w14:textId="77777777" w:rsidR="000322F5" w:rsidRPr="000322F5" w:rsidRDefault="000322F5" w:rsidP="000322F5">
      <w:pPr>
        <w:numPr>
          <w:ilvl w:val="1"/>
          <w:numId w:val="3"/>
        </w:numPr>
      </w:pPr>
      <w:r w:rsidRPr="000322F5">
        <w:rPr>
          <w:b/>
          <w:bCs/>
        </w:rPr>
        <w:t>Methodology:</w:t>
      </w:r>
      <w:r w:rsidRPr="000322F5">
        <w:t xml:space="preserve"> Implements </w:t>
      </w:r>
      <w:r w:rsidRPr="000322F5">
        <w:rPr>
          <w:b/>
          <w:bCs/>
        </w:rPr>
        <w:t>Kupiec's Proportion of Failures (POF) Test</w:t>
      </w:r>
      <w:r w:rsidRPr="000322F5">
        <w:t xml:space="preserve">. This likelihood ratio test compares the observed number of </w:t>
      </w:r>
      <w:proofErr w:type="spellStart"/>
      <w:r w:rsidRPr="000322F5">
        <w:t>VaR</w:t>
      </w:r>
      <w:proofErr w:type="spellEnd"/>
      <w:r w:rsidRPr="000322F5">
        <w:t xml:space="preserve"> exceptions (actual losses exceeding </w:t>
      </w:r>
      <w:proofErr w:type="spellStart"/>
      <w:r w:rsidRPr="000322F5">
        <w:t>VaR</w:t>
      </w:r>
      <w:proofErr w:type="spellEnd"/>
      <w:r w:rsidRPr="000322F5">
        <w:t>) to the expected number of exceptions based on the chosen confidence level.</w:t>
      </w:r>
    </w:p>
    <w:p w14:paraId="54F9E4B8" w14:textId="77777777" w:rsidR="000322F5" w:rsidRPr="000322F5" w:rsidRDefault="000322F5" w:rsidP="000322F5">
      <w:pPr>
        <w:numPr>
          <w:ilvl w:val="1"/>
          <w:numId w:val="3"/>
        </w:numPr>
      </w:pPr>
      <w:r w:rsidRPr="000322F5">
        <w:rPr>
          <w:b/>
          <w:bCs/>
        </w:rPr>
        <w:t>Purpose:</w:t>
      </w:r>
      <w:r w:rsidRPr="000322F5">
        <w:t xml:space="preserve"> To statistically validate the accuracy and reliability of the </w:t>
      </w:r>
      <w:proofErr w:type="spellStart"/>
      <w:r w:rsidRPr="000322F5">
        <w:t>VaR</w:t>
      </w:r>
      <w:proofErr w:type="spellEnd"/>
      <w:r w:rsidRPr="000322F5">
        <w:t xml:space="preserve"> model. It helps determine if the model is underestimating or overestimating risk.</w:t>
      </w:r>
    </w:p>
    <w:p w14:paraId="11C842B5" w14:textId="77777777" w:rsidR="000322F5" w:rsidRPr="000322F5" w:rsidRDefault="000322F5" w:rsidP="000322F5">
      <w:pPr>
        <w:numPr>
          <w:ilvl w:val="0"/>
          <w:numId w:val="3"/>
        </w:numPr>
      </w:pPr>
      <w:r w:rsidRPr="000322F5">
        <w:rPr>
          <w:b/>
          <w:bCs/>
        </w:rPr>
        <w:t xml:space="preserve">CVaR </w:t>
      </w:r>
      <w:proofErr w:type="spellStart"/>
      <w:r w:rsidRPr="000322F5">
        <w:rPr>
          <w:b/>
          <w:bCs/>
        </w:rPr>
        <w:t>Backtesting</w:t>
      </w:r>
      <w:proofErr w:type="spellEnd"/>
      <w:r w:rsidRPr="000322F5">
        <w:rPr>
          <w:b/>
          <w:bCs/>
        </w:rPr>
        <w:t>:</w:t>
      </w:r>
    </w:p>
    <w:p w14:paraId="4AB3E7C1" w14:textId="77777777" w:rsidR="000322F5" w:rsidRPr="000322F5" w:rsidRDefault="000322F5" w:rsidP="000322F5">
      <w:pPr>
        <w:numPr>
          <w:ilvl w:val="1"/>
          <w:numId w:val="3"/>
        </w:numPr>
      </w:pPr>
      <w:r w:rsidRPr="000322F5">
        <w:rPr>
          <w:b/>
          <w:bCs/>
        </w:rPr>
        <w:t>Methodology:</w:t>
      </w:r>
      <w:r w:rsidRPr="000322F5">
        <w:t xml:space="preserve"> CVaR </w:t>
      </w:r>
      <w:proofErr w:type="spellStart"/>
      <w:r w:rsidRPr="000322F5">
        <w:t>backtesting</w:t>
      </w:r>
      <w:proofErr w:type="spellEnd"/>
      <w:r w:rsidRPr="000322F5">
        <w:t xml:space="preserve"> is more complex than </w:t>
      </w:r>
      <w:proofErr w:type="spellStart"/>
      <w:r w:rsidRPr="000322F5">
        <w:t>VaR</w:t>
      </w:r>
      <w:proofErr w:type="spellEnd"/>
      <w:r w:rsidRPr="000322F5">
        <w:t xml:space="preserve"> </w:t>
      </w:r>
      <w:proofErr w:type="spellStart"/>
      <w:r w:rsidRPr="000322F5">
        <w:t>backtesting</w:t>
      </w:r>
      <w:proofErr w:type="spellEnd"/>
      <w:r w:rsidRPr="000322F5">
        <w:t xml:space="preserve"> as it assesses not just the frequency of exceptions but also the </w:t>
      </w:r>
      <w:r w:rsidRPr="000322F5">
        <w:rPr>
          <w:i/>
          <w:iCs/>
        </w:rPr>
        <w:t>magnitude</w:t>
      </w:r>
      <w:r w:rsidRPr="000322F5">
        <w:t xml:space="preserve"> of losses during those exceptions. Common approaches involve comparing the average of actual losses that exceeded the </w:t>
      </w:r>
      <w:proofErr w:type="spellStart"/>
      <w:r w:rsidRPr="000322F5">
        <w:t>VaR</w:t>
      </w:r>
      <w:proofErr w:type="spellEnd"/>
      <w:r w:rsidRPr="000322F5">
        <w:t xml:space="preserve"> threshold to the predicted CVaR value. While there isn't a single universally accepted statistical test as straightforward as Kupiec's for </w:t>
      </w:r>
      <w:proofErr w:type="spellStart"/>
      <w:r w:rsidRPr="000322F5">
        <w:t>VaR</w:t>
      </w:r>
      <w:proofErr w:type="spellEnd"/>
      <w:r w:rsidRPr="000322F5">
        <w:t>, methods often involve:</w:t>
      </w:r>
    </w:p>
    <w:p w14:paraId="72CEB452" w14:textId="77777777" w:rsidR="000322F5" w:rsidRPr="000322F5" w:rsidRDefault="000322F5" w:rsidP="000322F5">
      <w:pPr>
        <w:numPr>
          <w:ilvl w:val="2"/>
          <w:numId w:val="3"/>
        </w:numPr>
      </w:pPr>
      <w:r w:rsidRPr="000322F5">
        <w:rPr>
          <w:b/>
          <w:bCs/>
        </w:rPr>
        <w:t>Average Exceedance Test:</w:t>
      </w:r>
      <w:r w:rsidRPr="000322F5">
        <w:t xml:space="preserve"> Comparing the average of the actual losses on </w:t>
      </w:r>
      <w:proofErr w:type="spellStart"/>
      <w:r w:rsidRPr="000322F5">
        <w:t>VaR</w:t>
      </w:r>
      <w:proofErr w:type="spellEnd"/>
      <w:r w:rsidRPr="000322F5">
        <w:t xml:space="preserve"> breach days to the predicted CVaR.</w:t>
      </w:r>
    </w:p>
    <w:p w14:paraId="7EE8AC7D" w14:textId="77777777" w:rsidR="000322F5" w:rsidRPr="000322F5" w:rsidRDefault="000322F5" w:rsidP="000322F5">
      <w:pPr>
        <w:numPr>
          <w:ilvl w:val="2"/>
          <w:numId w:val="3"/>
        </w:numPr>
      </w:pPr>
      <w:r w:rsidRPr="000322F5">
        <w:rPr>
          <w:b/>
          <w:bCs/>
        </w:rPr>
        <w:t>Conditional Coverage Tests:</w:t>
      </w:r>
      <w:r w:rsidRPr="000322F5">
        <w:t xml:space="preserve"> More advanced tests that evaluate both the unconditional coverage (frequency of exceptions) and the independence of exceptions, extended to assess the magnitude.</w:t>
      </w:r>
    </w:p>
    <w:p w14:paraId="3F2E3D9B" w14:textId="77777777" w:rsidR="000322F5" w:rsidRPr="000322F5" w:rsidRDefault="000322F5" w:rsidP="000322F5">
      <w:pPr>
        <w:numPr>
          <w:ilvl w:val="1"/>
          <w:numId w:val="3"/>
        </w:numPr>
      </w:pPr>
      <w:r w:rsidRPr="000322F5">
        <w:rPr>
          <w:b/>
          <w:bCs/>
        </w:rPr>
        <w:t>Purpose:</w:t>
      </w:r>
      <w:r w:rsidRPr="000322F5">
        <w:t xml:space="preserve"> To ensure that the CVaR model accurately estimates the expected loss in the tail of the distribution, providing a more robust measure of tail risk.</w:t>
      </w:r>
    </w:p>
    <w:p w14:paraId="6BFE496F" w14:textId="77777777" w:rsidR="000322F5" w:rsidRPr="000322F5" w:rsidRDefault="000322F5" w:rsidP="000322F5">
      <w:pPr>
        <w:rPr>
          <w:b/>
          <w:bCs/>
        </w:rPr>
      </w:pPr>
      <w:r w:rsidRPr="000322F5">
        <w:rPr>
          <w:b/>
          <w:bCs/>
        </w:rPr>
        <w:t>Relevance to Quant Analyst Role (Market Risk)</w:t>
      </w:r>
    </w:p>
    <w:p w14:paraId="15541745" w14:textId="77777777" w:rsidR="000322F5" w:rsidRPr="000322F5" w:rsidRDefault="000322F5" w:rsidP="000322F5">
      <w:r w:rsidRPr="000322F5">
        <w:t>This project directly addresses several key aspects of the Quant Analyst JD:</w:t>
      </w:r>
    </w:p>
    <w:p w14:paraId="560D73ED" w14:textId="77777777" w:rsidR="000322F5" w:rsidRPr="000322F5" w:rsidRDefault="000322F5" w:rsidP="000322F5">
      <w:pPr>
        <w:numPr>
          <w:ilvl w:val="0"/>
          <w:numId w:val="4"/>
        </w:numPr>
      </w:pPr>
      <w:r w:rsidRPr="000322F5">
        <w:rPr>
          <w:b/>
          <w:bCs/>
        </w:rPr>
        <w:lastRenderedPageBreak/>
        <w:t>Model Development &amp; Validation:</w:t>
      </w:r>
      <w:r w:rsidRPr="000322F5">
        <w:t xml:space="preserve"> Demonstrates practical implementation of </w:t>
      </w:r>
      <w:proofErr w:type="spellStart"/>
      <w:r w:rsidRPr="000322F5">
        <w:t>VaR</w:t>
      </w:r>
      <w:proofErr w:type="spellEnd"/>
      <w:r w:rsidRPr="000322F5">
        <w:t xml:space="preserve">, ES, and </w:t>
      </w:r>
      <w:proofErr w:type="spellStart"/>
      <w:r w:rsidRPr="000322F5">
        <w:t>backtesting</w:t>
      </w:r>
      <w:proofErr w:type="spellEnd"/>
      <w:r w:rsidRPr="000322F5">
        <w:t>.</w:t>
      </w:r>
    </w:p>
    <w:p w14:paraId="5D253E56" w14:textId="77777777" w:rsidR="000322F5" w:rsidRPr="000322F5" w:rsidRDefault="000322F5" w:rsidP="000322F5">
      <w:pPr>
        <w:numPr>
          <w:ilvl w:val="0"/>
          <w:numId w:val="4"/>
        </w:numPr>
      </w:pPr>
      <w:r w:rsidRPr="000322F5">
        <w:rPr>
          <w:b/>
          <w:bCs/>
        </w:rPr>
        <w:t>Stress Testing:</w:t>
      </w:r>
      <w:r w:rsidRPr="000322F5">
        <w:t xml:space="preserve"> Provides a framework for scenario and stress analysis.</w:t>
      </w:r>
    </w:p>
    <w:p w14:paraId="78D55104" w14:textId="77777777" w:rsidR="000322F5" w:rsidRPr="000322F5" w:rsidRDefault="000322F5" w:rsidP="000322F5">
      <w:pPr>
        <w:numPr>
          <w:ilvl w:val="0"/>
          <w:numId w:val="4"/>
        </w:numPr>
      </w:pPr>
      <w:r w:rsidRPr="000322F5">
        <w:rPr>
          <w:b/>
          <w:bCs/>
        </w:rPr>
        <w:t>Programming Skills:</w:t>
      </w:r>
      <w:r w:rsidRPr="000322F5">
        <w:t xml:space="preserve"> Utilizes Python (pandas, </w:t>
      </w:r>
      <w:proofErr w:type="spellStart"/>
      <w:r w:rsidRPr="000322F5">
        <w:t>numpy</w:t>
      </w:r>
      <w:proofErr w:type="spellEnd"/>
      <w:r w:rsidRPr="000322F5">
        <w:t xml:space="preserve">, </w:t>
      </w:r>
      <w:proofErr w:type="spellStart"/>
      <w:proofErr w:type="gramStart"/>
      <w:r w:rsidRPr="000322F5">
        <w:t>scipy.stats</w:t>
      </w:r>
      <w:proofErr w:type="spellEnd"/>
      <w:proofErr w:type="gramEnd"/>
      <w:r w:rsidRPr="000322F5">
        <w:t>) for data handling, calculations, and analysis.</w:t>
      </w:r>
    </w:p>
    <w:p w14:paraId="2A91F63F" w14:textId="77777777" w:rsidR="000322F5" w:rsidRPr="000322F5" w:rsidRDefault="000322F5" w:rsidP="000322F5">
      <w:pPr>
        <w:numPr>
          <w:ilvl w:val="0"/>
          <w:numId w:val="4"/>
        </w:numPr>
      </w:pPr>
      <w:r w:rsidRPr="000322F5">
        <w:rPr>
          <w:b/>
          <w:bCs/>
        </w:rPr>
        <w:t>Market Risk Metrics:</w:t>
      </w:r>
      <w:r w:rsidRPr="000322F5">
        <w:t xml:space="preserve"> Covers core metrics like </w:t>
      </w:r>
      <w:proofErr w:type="spellStart"/>
      <w:r w:rsidRPr="000322F5">
        <w:t>VaR</w:t>
      </w:r>
      <w:proofErr w:type="spellEnd"/>
      <w:r w:rsidRPr="000322F5">
        <w:t xml:space="preserve"> and ES.</w:t>
      </w:r>
    </w:p>
    <w:p w14:paraId="3CA0A907" w14:textId="77777777" w:rsidR="000322F5" w:rsidRPr="000322F5" w:rsidRDefault="000322F5" w:rsidP="000322F5">
      <w:pPr>
        <w:numPr>
          <w:ilvl w:val="0"/>
          <w:numId w:val="4"/>
        </w:numPr>
      </w:pPr>
      <w:r w:rsidRPr="000322F5">
        <w:rPr>
          <w:b/>
          <w:bCs/>
        </w:rPr>
        <w:t>Regulatory Compliance:</w:t>
      </w:r>
      <w:r w:rsidRPr="000322F5">
        <w:t xml:space="preserve"> The concepts implemented (</w:t>
      </w:r>
      <w:proofErr w:type="spellStart"/>
      <w:r w:rsidRPr="000322F5">
        <w:t>VaR</w:t>
      </w:r>
      <w:proofErr w:type="spellEnd"/>
      <w:r w:rsidRPr="000322F5">
        <w:t xml:space="preserve">, ES, Stress Testing, </w:t>
      </w:r>
      <w:proofErr w:type="spellStart"/>
      <w:r w:rsidRPr="000322F5">
        <w:t>Backtesting</w:t>
      </w:r>
      <w:proofErr w:type="spellEnd"/>
      <w:r w:rsidRPr="000322F5">
        <w:t>) are fundamental to Basel III/IV and FRTB compliance.</w:t>
      </w:r>
    </w:p>
    <w:p w14:paraId="7A8138B9" w14:textId="77777777" w:rsidR="000322F5" w:rsidRPr="000322F5" w:rsidRDefault="000322F5" w:rsidP="000322F5">
      <w:r w:rsidRPr="000322F5">
        <w:t>This project serves as a strong foundation for discussing your quantitative skills, understanding of market risk concepts, and ability to apply them in a practical setting during your interview.</w:t>
      </w:r>
    </w:p>
    <w:p w14:paraId="264FE824" w14:textId="77777777" w:rsidR="00A40E06" w:rsidRDefault="00A40E06"/>
    <w:sectPr w:rsidR="00A40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22DEF"/>
    <w:multiLevelType w:val="multilevel"/>
    <w:tmpl w:val="E3AC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D33EC"/>
    <w:multiLevelType w:val="multilevel"/>
    <w:tmpl w:val="2980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000C1"/>
    <w:multiLevelType w:val="multilevel"/>
    <w:tmpl w:val="43FED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2C507B"/>
    <w:multiLevelType w:val="multilevel"/>
    <w:tmpl w:val="7C0E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72685">
    <w:abstractNumId w:val="2"/>
  </w:num>
  <w:num w:numId="2" w16cid:durableId="74398093">
    <w:abstractNumId w:val="1"/>
  </w:num>
  <w:num w:numId="3" w16cid:durableId="1929266205">
    <w:abstractNumId w:val="0"/>
  </w:num>
  <w:num w:numId="4" w16cid:durableId="555505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F5"/>
    <w:rsid w:val="000322F5"/>
    <w:rsid w:val="00273D62"/>
    <w:rsid w:val="002A54F2"/>
    <w:rsid w:val="0083159E"/>
    <w:rsid w:val="00875342"/>
    <w:rsid w:val="008E7FAB"/>
    <w:rsid w:val="009B1410"/>
    <w:rsid w:val="00A4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A120"/>
  <w15:chartTrackingRefBased/>
  <w15:docId w15:val="{418FA1C9-ADE4-4740-9134-A3510A45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2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2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2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2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2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2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2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2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2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2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Patil</dc:creator>
  <cp:keywords/>
  <dc:description/>
  <cp:lastModifiedBy>Dhruv Patil</cp:lastModifiedBy>
  <cp:revision>2</cp:revision>
  <dcterms:created xsi:type="dcterms:W3CDTF">2025-06-02T15:18:00Z</dcterms:created>
  <dcterms:modified xsi:type="dcterms:W3CDTF">2025-06-02T15:19:00Z</dcterms:modified>
</cp:coreProperties>
</file>