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B241D" w14:textId="7CF87134" w:rsidR="00145AD2" w:rsidRDefault="00BE1244" w:rsidP="00CA0D30">
      <w:pPr>
        <w:jc w:val="center"/>
        <w:rPr>
          <w:b/>
          <w:bCs/>
          <w:color w:val="1F3864" w:themeColor="accent1" w:themeShade="8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E1244">
        <w:rPr>
          <w:b/>
          <w:bCs/>
          <w:color w:val="1F3864" w:themeColor="accent1" w:themeShade="8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Market Risk Analytics Project: Technical Design &amp; Methodology Document</w:t>
      </w:r>
    </w:p>
    <w:p w14:paraId="2896F893" w14:textId="77777777" w:rsidR="00434893" w:rsidRPr="00110FD7" w:rsidRDefault="00434893" w:rsidP="00CA0D30">
      <w:pPr>
        <w:jc w:val="center"/>
        <w:rPr>
          <w:color w:val="1F3864" w:themeColor="accent1" w:themeShade="8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dt>
      <w:sdtPr>
        <w:id w:val="-19523112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017559DC" w14:textId="4F5688F7" w:rsidR="00145AD2" w:rsidRDefault="00145AD2">
          <w:pPr>
            <w:pStyle w:val="TOCHeading"/>
          </w:pPr>
          <w:r>
            <w:t>Contents</w:t>
          </w:r>
        </w:p>
        <w:p w14:paraId="5AB818EF" w14:textId="19242DC1" w:rsidR="00434893" w:rsidRDefault="00145AD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790615" w:history="1">
            <w:r w:rsidR="00434893" w:rsidRPr="00D16644">
              <w:rPr>
                <w:rStyle w:val="Hyperlink"/>
                <w:noProof/>
              </w:rPr>
              <w:t>1. Introduction</w:t>
            </w:r>
            <w:r w:rsidR="00434893">
              <w:rPr>
                <w:noProof/>
                <w:webHidden/>
              </w:rPr>
              <w:tab/>
            </w:r>
            <w:r w:rsidR="00434893">
              <w:rPr>
                <w:noProof/>
                <w:webHidden/>
              </w:rPr>
              <w:fldChar w:fldCharType="begin"/>
            </w:r>
            <w:r w:rsidR="00434893">
              <w:rPr>
                <w:noProof/>
                <w:webHidden/>
              </w:rPr>
              <w:instrText xml:space="preserve"> PAGEREF _Toc199790615 \h </w:instrText>
            </w:r>
            <w:r w:rsidR="00434893">
              <w:rPr>
                <w:noProof/>
                <w:webHidden/>
              </w:rPr>
            </w:r>
            <w:r w:rsidR="00434893">
              <w:rPr>
                <w:noProof/>
                <w:webHidden/>
              </w:rPr>
              <w:fldChar w:fldCharType="separate"/>
            </w:r>
            <w:r w:rsidR="00434893">
              <w:rPr>
                <w:noProof/>
                <w:webHidden/>
              </w:rPr>
              <w:t>2</w:t>
            </w:r>
            <w:r w:rsidR="00434893">
              <w:rPr>
                <w:noProof/>
                <w:webHidden/>
              </w:rPr>
              <w:fldChar w:fldCharType="end"/>
            </w:r>
          </w:hyperlink>
        </w:p>
        <w:p w14:paraId="63A1625D" w14:textId="6BE9F2E7" w:rsidR="00434893" w:rsidRDefault="004348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9790616" w:history="1">
            <w:r w:rsidRPr="00D16644">
              <w:rPr>
                <w:rStyle w:val="Hyperlink"/>
                <w:noProof/>
              </w:rPr>
              <w:t>2. Project Architecture and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765F2" w14:textId="4690D941" w:rsidR="00434893" w:rsidRDefault="004348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9790617" w:history="1">
            <w:r w:rsidRPr="00D16644">
              <w:rPr>
                <w:rStyle w:val="Hyperlink"/>
                <w:noProof/>
              </w:rPr>
              <w:t>3. Methodologies and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EDEC9" w14:textId="6789A96B" w:rsidR="00434893" w:rsidRDefault="004348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9790618" w:history="1">
            <w:r w:rsidRPr="00D16644">
              <w:rPr>
                <w:rStyle w:val="Hyperlink"/>
                <w:noProof/>
              </w:rPr>
              <w:t>3.1 Data Loading and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5B81D" w14:textId="1AD37B13" w:rsidR="00434893" w:rsidRDefault="004348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9790619" w:history="1">
            <w:r w:rsidRPr="00D16644">
              <w:rPr>
                <w:rStyle w:val="Hyperlink"/>
                <w:noProof/>
              </w:rPr>
              <w:t>3.2 Portfolio Construction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4E402" w14:textId="00CAF77D" w:rsidR="00434893" w:rsidRDefault="004348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9790620" w:history="1">
            <w:r w:rsidRPr="00D16644">
              <w:rPr>
                <w:rStyle w:val="Hyperlink"/>
                <w:noProof/>
              </w:rPr>
              <w:t>3.3 Value-at-Risk (VaR) and Conditional Value-at-Risk (CVaR)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C18C3" w14:textId="322885C0" w:rsidR="00434893" w:rsidRDefault="004348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9790621" w:history="1">
            <w:r w:rsidRPr="00D16644">
              <w:rPr>
                <w:rStyle w:val="Hyperlink"/>
                <w:noProof/>
              </w:rPr>
              <w:t>3.3.1 Historical VaR and CVaR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ECA3A" w14:textId="6FB062CE" w:rsidR="00434893" w:rsidRDefault="004348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9790622" w:history="1">
            <w:r w:rsidRPr="00D16644">
              <w:rPr>
                <w:rStyle w:val="Hyperlink"/>
                <w:noProof/>
              </w:rPr>
              <w:t>3.3.2 Parametric (Delta-Normal) VaR and CVaR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107A9" w14:textId="7EC42089" w:rsidR="00434893" w:rsidRDefault="004348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9790623" w:history="1">
            <w:r w:rsidRPr="00D16644">
              <w:rPr>
                <w:rStyle w:val="Hyperlink"/>
                <w:noProof/>
              </w:rPr>
              <w:t>3.3.3 Monte Carlo VaR and CVaR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FAA26" w14:textId="1D591F6F" w:rsidR="00434893" w:rsidRDefault="004348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9790624" w:history="1">
            <w:r w:rsidRPr="00D16644">
              <w:rPr>
                <w:rStyle w:val="Hyperlink"/>
                <w:noProof/>
              </w:rPr>
              <w:t>4. VaR and CVaR Model Backtesting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F3FC9" w14:textId="7D2C0FAD" w:rsidR="00434893" w:rsidRDefault="004348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9790625" w:history="1">
            <w:r w:rsidRPr="00D16644">
              <w:rPr>
                <w:rStyle w:val="Hyperlink"/>
                <w:noProof/>
              </w:rPr>
              <w:t>4.1 VaR Backtesting: Kupiec's Proportion of Failures (POF)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EBC89" w14:textId="1B855EFE" w:rsidR="00434893" w:rsidRDefault="004348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9790626" w:history="1">
            <w:r w:rsidRPr="00D16644">
              <w:rPr>
                <w:rStyle w:val="Hyperlink"/>
                <w:noProof/>
              </w:rPr>
              <w:t>4.2 CVaR Backtesting: Average Exceedance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3CEA7" w14:textId="79591377" w:rsidR="00434893" w:rsidRDefault="004348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9790627" w:history="1">
            <w:r w:rsidRPr="00D16644">
              <w:rPr>
                <w:rStyle w:val="Hyperlink"/>
                <w:noProof/>
              </w:rPr>
              <w:t>5. Scenario Analysis and Stress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BB251" w14:textId="27A54FEE" w:rsidR="00434893" w:rsidRDefault="004348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9790628" w:history="1">
            <w:r w:rsidRPr="00D16644">
              <w:rPr>
                <w:rStyle w:val="Hyperlink"/>
                <w:noProof/>
              </w:rPr>
              <w:t>6. Assumptions and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47225" w14:textId="69A31E2B" w:rsidR="00434893" w:rsidRDefault="004348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9790629" w:history="1">
            <w:r w:rsidRPr="00D16644">
              <w:rPr>
                <w:rStyle w:val="Hyperlink"/>
                <w:noProof/>
              </w:rPr>
              <w:t>7. 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BA912" w14:textId="509573B2" w:rsidR="00434893" w:rsidRDefault="004348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9790630" w:history="1">
            <w:r w:rsidRPr="00D16644">
              <w:rPr>
                <w:rStyle w:val="Hyperlink"/>
                <w:noProof/>
              </w:rPr>
              <w:t>8. 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50100" w14:textId="7671D0C8" w:rsidR="00145AD2" w:rsidRDefault="00145AD2">
          <w:r>
            <w:rPr>
              <w:b/>
              <w:bCs/>
              <w:noProof/>
            </w:rPr>
            <w:fldChar w:fldCharType="end"/>
          </w:r>
        </w:p>
      </w:sdtContent>
    </w:sdt>
    <w:p w14:paraId="7145699B" w14:textId="7321E996" w:rsidR="00CE17A4" w:rsidRDefault="00CE17A4" w:rsidP="00BE1244">
      <w:pPr>
        <w:rPr>
          <w:b/>
          <w:bCs/>
          <w:color w:val="1F3864" w:themeColor="accent1" w:themeShade="8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E42ED12" w14:textId="0EF1662F" w:rsidR="00BE1244" w:rsidRPr="00BE1244" w:rsidRDefault="00CE17A4" w:rsidP="00CE17A4">
      <w:pPr>
        <w:pStyle w:val="Heading1"/>
        <w:rPr>
          <w:color w:val="1F3864" w:themeColor="accent1" w:themeShade="8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1F3864" w:themeColor="accent1" w:themeShade="8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 w:type="column"/>
      </w:r>
      <w:bookmarkStart w:id="0" w:name="_Toc199790615"/>
      <w:r w:rsidR="00BE1244" w:rsidRPr="00BE1244">
        <w:lastRenderedPageBreak/>
        <w:t>1. Introduction</w:t>
      </w:r>
      <w:bookmarkEnd w:id="0"/>
    </w:p>
    <w:p w14:paraId="688DC5D2" w14:textId="77777777" w:rsidR="00BE1244" w:rsidRPr="00BE1244" w:rsidRDefault="00BE1244" w:rsidP="00BE1244">
      <w:r w:rsidRPr="00BE1244">
        <w:t xml:space="preserve">This document provides a detailed technical overview of the Market Risk Analytics project, outlining the methodologies, algorithms, and assumptions employed in the calculation of various market risk metrics, scenario analysis, stress testing, and model </w:t>
      </w:r>
      <w:proofErr w:type="spellStart"/>
      <w:r w:rsidRPr="00BE1244">
        <w:t>backtesting</w:t>
      </w:r>
      <w:proofErr w:type="spellEnd"/>
      <w:r w:rsidRPr="00BE1244">
        <w:t>. It is intended for technical stakeholders, including fellow quantitative analysts, model validators, and developers.</w:t>
      </w:r>
    </w:p>
    <w:p w14:paraId="21EAF3EA" w14:textId="77777777" w:rsidR="00BE1244" w:rsidRPr="00BE1244" w:rsidRDefault="00BE1244" w:rsidP="00CE17A4">
      <w:pPr>
        <w:pStyle w:val="Heading1"/>
      </w:pPr>
      <w:bookmarkStart w:id="1" w:name="_Toc199790616"/>
      <w:r w:rsidRPr="00BE1244">
        <w:t>2. Project Architecture and Components</w:t>
      </w:r>
      <w:bookmarkEnd w:id="1"/>
    </w:p>
    <w:p w14:paraId="4D9C1DB1" w14:textId="77777777" w:rsidR="00BE1244" w:rsidRPr="00BE1244" w:rsidRDefault="00BE1244" w:rsidP="00BE1244">
      <w:r w:rsidRPr="00BE1244">
        <w:t>The project is structured as a Python script (market_risk_dashboard.py) that executes a sequential workflow:</w:t>
      </w:r>
    </w:p>
    <w:p w14:paraId="792BE64A" w14:textId="77777777" w:rsidR="00BE1244" w:rsidRPr="00BE1244" w:rsidRDefault="00BE1244" w:rsidP="00BE1244">
      <w:pPr>
        <w:numPr>
          <w:ilvl w:val="0"/>
          <w:numId w:val="1"/>
        </w:numPr>
      </w:pPr>
      <w:r w:rsidRPr="00BE1244">
        <w:rPr>
          <w:b/>
          <w:bCs/>
        </w:rPr>
        <w:t>Configuration:</w:t>
      </w:r>
      <w:r w:rsidRPr="00BE1244">
        <w:t xml:space="preserve"> Defines key parameters such as data file paths, confidence levels, and simulation counts.</w:t>
      </w:r>
    </w:p>
    <w:p w14:paraId="242EA0AB" w14:textId="77777777" w:rsidR="00BE1244" w:rsidRPr="00BE1244" w:rsidRDefault="00BE1244" w:rsidP="00BE1244">
      <w:pPr>
        <w:numPr>
          <w:ilvl w:val="0"/>
          <w:numId w:val="1"/>
        </w:numPr>
      </w:pPr>
      <w:r w:rsidRPr="00BE1244">
        <w:rPr>
          <w:b/>
          <w:bCs/>
        </w:rPr>
        <w:t>Data Loading and Preparation:</w:t>
      </w:r>
      <w:r w:rsidRPr="00BE1244">
        <w:t xml:space="preserve"> Reads historical price data, calculates returns, and handles missing values.</w:t>
      </w:r>
    </w:p>
    <w:p w14:paraId="2BD6764C" w14:textId="77777777" w:rsidR="00BE1244" w:rsidRPr="00BE1244" w:rsidRDefault="00BE1244" w:rsidP="00BE1244">
      <w:pPr>
        <w:numPr>
          <w:ilvl w:val="0"/>
          <w:numId w:val="1"/>
        </w:numPr>
      </w:pPr>
      <w:r w:rsidRPr="00BE1244">
        <w:rPr>
          <w:b/>
          <w:bCs/>
        </w:rPr>
        <w:t>Portfolio Construction:</w:t>
      </w:r>
      <w:r w:rsidRPr="00BE1244">
        <w:t xml:space="preserve"> Defines portfolio weights and calculates aggregate portfolio returns.</w:t>
      </w:r>
    </w:p>
    <w:p w14:paraId="5D850199" w14:textId="77777777" w:rsidR="00BE1244" w:rsidRPr="00BE1244" w:rsidRDefault="00BE1244" w:rsidP="00BE1244">
      <w:pPr>
        <w:numPr>
          <w:ilvl w:val="0"/>
          <w:numId w:val="1"/>
        </w:numPr>
      </w:pPr>
      <w:r w:rsidRPr="00BE1244">
        <w:rPr>
          <w:b/>
          <w:bCs/>
        </w:rPr>
        <w:t>Market Risk Metrics Calculation:</w:t>
      </w:r>
      <w:r w:rsidRPr="00BE1244">
        <w:t xml:space="preserve"> Computes </w:t>
      </w:r>
      <w:proofErr w:type="spellStart"/>
      <w:r w:rsidRPr="00BE1244">
        <w:t>VaR</w:t>
      </w:r>
      <w:proofErr w:type="spellEnd"/>
      <w:r w:rsidRPr="00BE1244">
        <w:t xml:space="preserve"> and CVaR using Historical, Parametric, and Monte Carlo methods.</w:t>
      </w:r>
    </w:p>
    <w:p w14:paraId="529B2911" w14:textId="77777777" w:rsidR="00BE1244" w:rsidRPr="00BE1244" w:rsidRDefault="00BE1244" w:rsidP="00BE1244">
      <w:pPr>
        <w:numPr>
          <w:ilvl w:val="0"/>
          <w:numId w:val="1"/>
        </w:numPr>
      </w:pPr>
      <w:proofErr w:type="spellStart"/>
      <w:r w:rsidRPr="00BE1244">
        <w:rPr>
          <w:b/>
          <w:bCs/>
        </w:rPr>
        <w:t>VaR</w:t>
      </w:r>
      <w:proofErr w:type="spellEnd"/>
      <w:r w:rsidRPr="00BE1244">
        <w:rPr>
          <w:b/>
          <w:bCs/>
        </w:rPr>
        <w:t>/CVaR Model Backtesting:</w:t>
      </w:r>
      <w:r w:rsidRPr="00BE1244">
        <w:t xml:space="preserve"> Evaluates the accuracy of the </w:t>
      </w:r>
      <w:proofErr w:type="spellStart"/>
      <w:r w:rsidRPr="00BE1244">
        <w:t>VaR</w:t>
      </w:r>
      <w:proofErr w:type="spellEnd"/>
      <w:r w:rsidRPr="00BE1244">
        <w:t xml:space="preserve"> and CVaR models against historical data.</w:t>
      </w:r>
    </w:p>
    <w:p w14:paraId="25834CE4" w14:textId="77777777" w:rsidR="00BE1244" w:rsidRPr="00BE1244" w:rsidRDefault="00BE1244" w:rsidP="00BE1244">
      <w:pPr>
        <w:numPr>
          <w:ilvl w:val="0"/>
          <w:numId w:val="1"/>
        </w:numPr>
      </w:pPr>
      <w:r w:rsidRPr="00BE1244">
        <w:rPr>
          <w:b/>
          <w:bCs/>
        </w:rPr>
        <w:t>Scenario Analysis &amp; Stress Testing:</w:t>
      </w:r>
      <w:r w:rsidRPr="00BE1244">
        <w:t xml:space="preserve"> Applies predefined stress scenarios to the current portfolio to assess potential losses.</w:t>
      </w:r>
    </w:p>
    <w:p w14:paraId="392986E4" w14:textId="77777777" w:rsidR="00BE1244" w:rsidRPr="00BE1244" w:rsidRDefault="00BE1244" w:rsidP="00BE1244">
      <w:pPr>
        <w:numPr>
          <w:ilvl w:val="0"/>
          <w:numId w:val="1"/>
        </w:numPr>
      </w:pPr>
      <w:r w:rsidRPr="00BE1244">
        <w:rPr>
          <w:b/>
          <w:bCs/>
        </w:rPr>
        <w:t>Regulatory Compliance Notes:</w:t>
      </w:r>
      <w:r w:rsidRPr="00BE1244">
        <w:t xml:space="preserve"> Provides conceptual insights into FRTB requirements and how the project's components relate.</w:t>
      </w:r>
    </w:p>
    <w:p w14:paraId="0928BE49" w14:textId="4F581BC1" w:rsidR="00BE1244" w:rsidRPr="00BE1244" w:rsidRDefault="00CE17A4" w:rsidP="00CE17A4">
      <w:pPr>
        <w:pStyle w:val="Heading1"/>
      </w:pPr>
      <w:r>
        <w:br w:type="column"/>
      </w:r>
      <w:bookmarkStart w:id="2" w:name="_Toc199790617"/>
      <w:r w:rsidR="00BE1244" w:rsidRPr="00BE1244">
        <w:lastRenderedPageBreak/>
        <w:t>3. Methodologies and Algorithms</w:t>
      </w:r>
      <w:bookmarkEnd w:id="2"/>
    </w:p>
    <w:p w14:paraId="7B18A7BF" w14:textId="77777777" w:rsidR="00BE1244" w:rsidRPr="00BE1244" w:rsidRDefault="00BE1244" w:rsidP="00CE17A4">
      <w:pPr>
        <w:pStyle w:val="Heading2"/>
      </w:pPr>
      <w:bookmarkStart w:id="3" w:name="_Toc199790618"/>
      <w:r w:rsidRPr="00BE1244">
        <w:t>3.1 Data Loading and Preparation</w:t>
      </w:r>
      <w:bookmarkEnd w:id="3"/>
    </w:p>
    <w:p w14:paraId="7BE8312F" w14:textId="77777777" w:rsidR="00BE1244" w:rsidRPr="00BE1244" w:rsidRDefault="00BE1244" w:rsidP="00BE1244">
      <w:pPr>
        <w:numPr>
          <w:ilvl w:val="0"/>
          <w:numId w:val="2"/>
        </w:numPr>
      </w:pPr>
      <w:r w:rsidRPr="00BE1244">
        <w:rPr>
          <w:b/>
          <w:bCs/>
        </w:rPr>
        <w:t>Input Data:</w:t>
      </w:r>
      <w:r w:rsidRPr="00BE1244">
        <w:t xml:space="preserve"> Historical daily closing prices for selected stocks (e.g., Cipla, TATACON, BEL) are loaded from an Excel file (Historical_Portfolio.xlsx, sheet: portfolio). The 'Date' column is set as the </w:t>
      </w:r>
      <w:proofErr w:type="spellStart"/>
      <w:r w:rsidRPr="00BE1244">
        <w:t>DataFrame</w:t>
      </w:r>
      <w:proofErr w:type="spellEnd"/>
      <w:r w:rsidRPr="00BE1244">
        <w:t xml:space="preserve"> index.</w:t>
      </w:r>
    </w:p>
    <w:p w14:paraId="15B3E05F" w14:textId="77777777" w:rsidR="00BE1244" w:rsidRPr="00BE1244" w:rsidRDefault="00BE1244" w:rsidP="00BE1244">
      <w:pPr>
        <w:numPr>
          <w:ilvl w:val="0"/>
          <w:numId w:val="2"/>
        </w:numPr>
      </w:pPr>
      <w:r w:rsidRPr="00BE1244">
        <w:rPr>
          <w:b/>
          <w:bCs/>
        </w:rPr>
        <w:t>Returns Calculation:</w:t>
      </w:r>
      <w:r w:rsidRPr="00BE1244">
        <w:t xml:space="preserve"> Daily percentage returns are calculated for each asset using the formula: </w:t>
      </w:r>
    </w:p>
    <w:p w14:paraId="2780AD16" w14:textId="77777777" w:rsidR="00BE1244" w:rsidRDefault="00BE1244" w:rsidP="00BE1244">
      <w:pPr>
        <w:jc w:val="center"/>
      </w:pPr>
      <w:r w:rsidRPr="00BE1244">
        <w:drawing>
          <wp:inline distT="0" distB="0" distL="0" distR="0" wp14:anchorId="6E8C2769" wp14:editId="40CC3BDF">
            <wp:extent cx="1323833" cy="640520"/>
            <wp:effectExtent l="0" t="0" r="0" b="7620"/>
            <wp:docPr id="123359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93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6751" cy="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53AE" w14:textId="13907261" w:rsidR="00BE1244" w:rsidRPr="00BE1244" w:rsidRDefault="00BE1244" w:rsidP="00BE1244">
      <w:r w:rsidRPr="00BE1244">
        <w:t>where Pt​ is the price at time t.</w:t>
      </w:r>
    </w:p>
    <w:p w14:paraId="2CA52CC7" w14:textId="77777777" w:rsidR="00BE1244" w:rsidRPr="00BE1244" w:rsidRDefault="00BE1244" w:rsidP="00BE1244">
      <w:pPr>
        <w:numPr>
          <w:ilvl w:val="0"/>
          <w:numId w:val="2"/>
        </w:numPr>
      </w:pPr>
      <w:r w:rsidRPr="00BE1244">
        <w:rPr>
          <w:b/>
          <w:bCs/>
        </w:rPr>
        <w:t>Missing Values:</w:t>
      </w:r>
      <w:r w:rsidRPr="00BE1244">
        <w:t xml:space="preserve"> The first row of returns (which will be </w:t>
      </w:r>
      <w:proofErr w:type="spellStart"/>
      <w:r w:rsidRPr="00BE1244">
        <w:t>NaN</w:t>
      </w:r>
      <w:proofErr w:type="spellEnd"/>
      <w:r w:rsidRPr="00BE1244">
        <w:t xml:space="preserve"> due to the </w:t>
      </w:r>
      <w:proofErr w:type="spellStart"/>
      <w:r w:rsidRPr="00BE1244">
        <w:t>pct_</w:t>
      </w:r>
      <w:proofErr w:type="gramStart"/>
      <w:r w:rsidRPr="00BE1244">
        <w:t>change</w:t>
      </w:r>
      <w:proofErr w:type="spellEnd"/>
      <w:r w:rsidRPr="00BE1244">
        <w:t>(</w:t>
      </w:r>
      <w:proofErr w:type="gramEnd"/>
      <w:r w:rsidRPr="00BE1244">
        <w:t xml:space="preserve">) operation) is dropped. Further </w:t>
      </w:r>
      <w:proofErr w:type="spellStart"/>
      <w:r w:rsidRPr="00BE1244">
        <w:t>NaN</w:t>
      </w:r>
      <w:proofErr w:type="spellEnd"/>
      <w:r w:rsidRPr="00BE1244">
        <w:t xml:space="preserve"> values, if any, are handled by dropping the corresponding rows, assuming sufficient historical data.</w:t>
      </w:r>
    </w:p>
    <w:p w14:paraId="57B39DCA" w14:textId="77777777" w:rsidR="00BE1244" w:rsidRPr="00BE1244" w:rsidRDefault="00BE1244" w:rsidP="00CE17A4">
      <w:pPr>
        <w:pStyle w:val="Heading2"/>
      </w:pPr>
      <w:bookmarkStart w:id="4" w:name="_Toc199790619"/>
      <w:r w:rsidRPr="00BE1244">
        <w:t>3.2 Portfolio Construction</w:t>
      </w:r>
      <w:bookmarkEnd w:id="4"/>
    </w:p>
    <w:p w14:paraId="20B943DF" w14:textId="77777777" w:rsidR="00BE1244" w:rsidRPr="00BE1244" w:rsidRDefault="00BE1244" w:rsidP="00BE1244">
      <w:pPr>
        <w:numPr>
          <w:ilvl w:val="0"/>
          <w:numId w:val="3"/>
        </w:numPr>
      </w:pPr>
      <w:r w:rsidRPr="00BE1244">
        <w:rPr>
          <w:b/>
          <w:bCs/>
        </w:rPr>
        <w:t>Weights:</w:t>
      </w:r>
      <w:r w:rsidRPr="00BE1244">
        <w:t xml:space="preserve"> For simplicity, the project currently assumes an </w:t>
      </w:r>
      <w:r w:rsidRPr="00BE1244">
        <w:rPr>
          <w:b/>
          <w:bCs/>
        </w:rPr>
        <w:t>equal weighting</w:t>
      </w:r>
      <w:r w:rsidRPr="00BE1244">
        <w:t xml:space="preserve"> scheme for all assets in the portfolio. If N is the number of assets, each asset has a weight of </w:t>
      </w:r>
      <w:proofErr w:type="spellStart"/>
      <w:r w:rsidRPr="00BE1244">
        <w:t>wi</w:t>
      </w:r>
      <w:proofErr w:type="spellEnd"/>
      <w:r w:rsidRPr="00BE1244">
        <w:t>​=1/N.</w:t>
      </w:r>
    </w:p>
    <w:p w14:paraId="7E6D94A7" w14:textId="77777777" w:rsidR="00BE1244" w:rsidRPr="00BE1244" w:rsidRDefault="00BE1244" w:rsidP="00BE1244">
      <w:pPr>
        <w:numPr>
          <w:ilvl w:val="0"/>
          <w:numId w:val="3"/>
        </w:numPr>
      </w:pPr>
      <w:r w:rsidRPr="00BE1244">
        <w:rPr>
          <w:b/>
          <w:bCs/>
        </w:rPr>
        <w:t>Portfolio Returns:</w:t>
      </w:r>
      <w:r w:rsidRPr="00BE1244">
        <w:t xml:space="preserve"> Daily portfolio returns (</w:t>
      </w:r>
      <w:proofErr w:type="spellStart"/>
      <w:proofErr w:type="gramStart"/>
      <w:r w:rsidRPr="00BE1244">
        <w:t>Rp,t</w:t>
      </w:r>
      <w:proofErr w:type="spellEnd"/>
      <w:r w:rsidRPr="00BE1244">
        <w:t>​</w:t>
      </w:r>
      <w:proofErr w:type="gramEnd"/>
      <w:r w:rsidRPr="00BE1244">
        <w:t xml:space="preserve">) are calculated as the weighted sum of individual asset returns: </w:t>
      </w:r>
    </w:p>
    <w:p w14:paraId="43AA2C4A" w14:textId="65AA8846" w:rsidR="0068317D" w:rsidRDefault="0068317D" w:rsidP="0068317D">
      <w:pPr>
        <w:tabs>
          <w:tab w:val="left" w:pos="720"/>
        </w:tabs>
        <w:jc w:val="center"/>
      </w:pPr>
      <w:r w:rsidRPr="0068317D">
        <w:drawing>
          <wp:inline distT="0" distB="0" distL="0" distR="0" wp14:anchorId="2DA44942" wp14:editId="129B2A18">
            <wp:extent cx="2410161" cy="1009791"/>
            <wp:effectExtent l="0" t="0" r="0" b="0"/>
            <wp:docPr id="160467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78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27AF" w14:textId="1A622ECD" w:rsidR="00BE1244" w:rsidRDefault="00BE1244" w:rsidP="00BE1244">
      <w:r w:rsidRPr="00BE1244">
        <w:t xml:space="preserve">where </w:t>
      </w:r>
      <w:proofErr w:type="spellStart"/>
      <w:proofErr w:type="gramStart"/>
      <w:r w:rsidRPr="00BE1244">
        <w:t>Ri,t</w:t>
      </w:r>
      <w:proofErr w:type="spellEnd"/>
      <w:r w:rsidRPr="00BE1244">
        <w:t>​</w:t>
      </w:r>
      <w:proofErr w:type="gramEnd"/>
      <w:r w:rsidRPr="00BE1244">
        <w:t xml:space="preserve"> is the return of asset </w:t>
      </w:r>
      <w:proofErr w:type="spellStart"/>
      <w:r w:rsidRPr="00BE1244">
        <w:t>i</w:t>
      </w:r>
      <w:proofErr w:type="spellEnd"/>
      <w:r w:rsidRPr="00BE1244">
        <w:t xml:space="preserve"> at time t.</w:t>
      </w:r>
    </w:p>
    <w:p w14:paraId="058B0DAB" w14:textId="77777777" w:rsidR="001F687F" w:rsidRDefault="001F687F" w:rsidP="00BE1244"/>
    <w:p w14:paraId="5F3EEEB5" w14:textId="77777777" w:rsidR="001F687F" w:rsidRDefault="001F687F" w:rsidP="00BE1244"/>
    <w:p w14:paraId="3B026642" w14:textId="77777777" w:rsidR="001F687F" w:rsidRDefault="001F687F" w:rsidP="00BE1244"/>
    <w:p w14:paraId="051D5494" w14:textId="77777777" w:rsidR="001F687F" w:rsidRDefault="001F687F" w:rsidP="00BE1244"/>
    <w:p w14:paraId="4FF0803D" w14:textId="77777777" w:rsidR="001F687F" w:rsidRDefault="001F687F" w:rsidP="00BE1244"/>
    <w:p w14:paraId="3EE2E94E" w14:textId="77777777" w:rsidR="001F687F" w:rsidRPr="00BE1244" w:rsidRDefault="001F687F" w:rsidP="00BE1244"/>
    <w:p w14:paraId="60294322" w14:textId="77777777" w:rsidR="00BE1244" w:rsidRPr="00BE1244" w:rsidRDefault="00BE1244" w:rsidP="00CE17A4">
      <w:pPr>
        <w:pStyle w:val="Heading2"/>
      </w:pPr>
      <w:bookmarkStart w:id="5" w:name="_Toc199790620"/>
      <w:r w:rsidRPr="00BE1244">
        <w:lastRenderedPageBreak/>
        <w:t>3.3 Value-at-Risk (</w:t>
      </w:r>
      <w:proofErr w:type="spellStart"/>
      <w:r w:rsidRPr="00BE1244">
        <w:t>VaR</w:t>
      </w:r>
      <w:proofErr w:type="spellEnd"/>
      <w:r w:rsidRPr="00BE1244">
        <w:t>) and Conditional Value-at-Risk (CVaR) Calculation</w:t>
      </w:r>
      <w:bookmarkEnd w:id="5"/>
    </w:p>
    <w:p w14:paraId="2A015209" w14:textId="77777777" w:rsidR="00BE1244" w:rsidRPr="00BE1244" w:rsidRDefault="00BE1244" w:rsidP="00BE1244">
      <w:r w:rsidRPr="00BE1244">
        <w:t xml:space="preserve">The project calculates </w:t>
      </w:r>
      <w:proofErr w:type="spellStart"/>
      <w:r w:rsidRPr="00BE1244">
        <w:t>VaR</w:t>
      </w:r>
      <w:proofErr w:type="spellEnd"/>
      <w:r w:rsidRPr="00BE1244">
        <w:t xml:space="preserve"> and CVaR (Expected Shortfall) at a user-defined confidence level (e.g., 99%). Losses are represented as negative returns.</w:t>
      </w:r>
    </w:p>
    <w:p w14:paraId="0FB4DF37" w14:textId="77777777" w:rsidR="00BE1244" w:rsidRPr="00BE1244" w:rsidRDefault="00BE1244" w:rsidP="00BE1244">
      <w:pPr>
        <w:numPr>
          <w:ilvl w:val="0"/>
          <w:numId w:val="4"/>
        </w:numPr>
      </w:pPr>
      <w:r w:rsidRPr="00BE1244">
        <w:rPr>
          <w:b/>
          <w:bCs/>
        </w:rPr>
        <w:t>Confidence Level (</w:t>
      </w:r>
      <w:r w:rsidRPr="00BE1244">
        <w:t>α</w:t>
      </w:r>
      <w:r w:rsidRPr="00BE1244">
        <w:rPr>
          <w:b/>
          <w:bCs/>
        </w:rPr>
        <w:t>):</w:t>
      </w:r>
      <w:r w:rsidRPr="00BE1244">
        <w:t xml:space="preserve"> e.g., 0.99 for 99% </w:t>
      </w:r>
      <w:proofErr w:type="spellStart"/>
      <w:r w:rsidRPr="00BE1244">
        <w:t>VaR.</w:t>
      </w:r>
      <w:proofErr w:type="spellEnd"/>
    </w:p>
    <w:p w14:paraId="775977A5" w14:textId="3046D59E" w:rsidR="00CE17A4" w:rsidRPr="00BE1244" w:rsidRDefault="00BE1244" w:rsidP="00CE17A4">
      <w:pPr>
        <w:numPr>
          <w:ilvl w:val="0"/>
          <w:numId w:val="4"/>
        </w:numPr>
      </w:pPr>
      <w:proofErr w:type="spellStart"/>
      <w:r w:rsidRPr="00BE1244">
        <w:rPr>
          <w:b/>
          <w:bCs/>
        </w:rPr>
        <w:t>VaR</w:t>
      </w:r>
      <w:proofErr w:type="spellEnd"/>
      <w:r w:rsidRPr="00BE1244">
        <w:rPr>
          <w:b/>
          <w:bCs/>
        </w:rPr>
        <w:t xml:space="preserve"> Percentile:</w:t>
      </w:r>
      <w:r w:rsidRPr="00BE1244">
        <w:t xml:space="preserve"> The percentile corresponding to the </w:t>
      </w:r>
      <w:proofErr w:type="spellStart"/>
      <w:r w:rsidRPr="00BE1244">
        <w:t>VaR</w:t>
      </w:r>
      <w:proofErr w:type="spellEnd"/>
      <w:r w:rsidRPr="00BE1244">
        <w:t xml:space="preserve"> is 1−α (e.g., 0.01 for 99% </w:t>
      </w:r>
      <w:proofErr w:type="spellStart"/>
      <w:r w:rsidRPr="00BE1244">
        <w:t>VaR</w:t>
      </w:r>
      <w:proofErr w:type="spellEnd"/>
      <w:r w:rsidRPr="00BE1244">
        <w:t>).</w:t>
      </w:r>
    </w:p>
    <w:p w14:paraId="4DF1E97C" w14:textId="77777777" w:rsidR="00BE1244" w:rsidRPr="00BE1244" w:rsidRDefault="00BE1244" w:rsidP="00AB7E47">
      <w:pPr>
        <w:pStyle w:val="Heading3"/>
      </w:pPr>
      <w:bookmarkStart w:id="6" w:name="_Toc199790621"/>
      <w:r w:rsidRPr="00BE1244">
        <w:t xml:space="preserve">3.3.1 Historical </w:t>
      </w:r>
      <w:proofErr w:type="spellStart"/>
      <w:r w:rsidRPr="00BE1244">
        <w:t>VaR</w:t>
      </w:r>
      <w:proofErr w:type="spellEnd"/>
      <w:r w:rsidRPr="00BE1244">
        <w:t xml:space="preserve"> and CVaR</w:t>
      </w:r>
      <w:bookmarkEnd w:id="6"/>
    </w:p>
    <w:p w14:paraId="54970C3E" w14:textId="77777777" w:rsidR="00BE1244" w:rsidRPr="00BE1244" w:rsidRDefault="00BE1244" w:rsidP="00BE1244">
      <w:pPr>
        <w:numPr>
          <w:ilvl w:val="0"/>
          <w:numId w:val="5"/>
        </w:numPr>
      </w:pPr>
      <w:r w:rsidRPr="00BE1244">
        <w:rPr>
          <w:b/>
          <w:bCs/>
        </w:rPr>
        <w:t>Methodology:</w:t>
      </w:r>
      <w:r w:rsidRPr="00BE1244">
        <w:t xml:space="preserve"> Non-parametric approach that directly uses the empirical distribution of historical portfolio returns.</w:t>
      </w:r>
    </w:p>
    <w:p w14:paraId="41BD8A54" w14:textId="77777777" w:rsidR="00BE1244" w:rsidRDefault="00BE1244" w:rsidP="00BE1244">
      <w:pPr>
        <w:numPr>
          <w:ilvl w:val="0"/>
          <w:numId w:val="5"/>
        </w:numPr>
      </w:pPr>
      <w:proofErr w:type="spellStart"/>
      <w:r w:rsidRPr="00BE1244">
        <w:rPr>
          <w:b/>
          <w:bCs/>
        </w:rPr>
        <w:t>VaR</w:t>
      </w:r>
      <w:proofErr w:type="spellEnd"/>
      <w:r w:rsidRPr="00BE1244">
        <w:rPr>
          <w:b/>
          <w:bCs/>
        </w:rPr>
        <w:t xml:space="preserve"> Calculation:</w:t>
      </w:r>
      <w:r w:rsidRPr="00BE1244">
        <w:t xml:space="preserve"> The Historical </w:t>
      </w:r>
      <w:proofErr w:type="spellStart"/>
      <w:r w:rsidRPr="00BE1244">
        <w:t>VaR</w:t>
      </w:r>
      <w:proofErr w:type="spellEnd"/>
      <w:r w:rsidRPr="00BE1244">
        <w:t xml:space="preserve"> is the (1−α)-</w:t>
      </w:r>
      <w:proofErr w:type="spellStart"/>
      <w:r w:rsidRPr="00BE1244">
        <w:t>th</w:t>
      </w:r>
      <w:proofErr w:type="spellEnd"/>
      <w:r w:rsidRPr="00BE1244">
        <w:t xml:space="preserve"> percentile of the sorted historical portfolio returns. </w:t>
      </w:r>
    </w:p>
    <w:p w14:paraId="34D9516F" w14:textId="1AFE58C6" w:rsidR="001B6995" w:rsidRPr="00BE1244" w:rsidRDefault="001B6995" w:rsidP="001B6995">
      <w:pPr>
        <w:ind w:left="360"/>
        <w:jc w:val="center"/>
      </w:pPr>
      <w:r w:rsidRPr="001B6995">
        <w:drawing>
          <wp:inline distT="0" distB="0" distL="0" distR="0" wp14:anchorId="2AA0608C" wp14:editId="65A4B2AC">
            <wp:extent cx="2810267" cy="495369"/>
            <wp:effectExtent l="0" t="0" r="9525" b="0"/>
            <wp:docPr id="126201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17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025A" w14:textId="77777777" w:rsidR="00BE1244" w:rsidRDefault="00BE1244" w:rsidP="00BE1244">
      <w:pPr>
        <w:numPr>
          <w:ilvl w:val="0"/>
          <w:numId w:val="5"/>
        </w:numPr>
      </w:pPr>
      <w:r w:rsidRPr="00BE1244">
        <w:rPr>
          <w:b/>
          <w:bCs/>
        </w:rPr>
        <w:t>CVaR Calculation:</w:t>
      </w:r>
      <w:r w:rsidRPr="00BE1244">
        <w:t xml:space="preserve"> The Historical CVaR (Expected Shortfall) is the average of all historical portfolio returns that are worse than or equal to the Historical </w:t>
      </w:r>
      <w:proofErr w:type="spellStart"/>
      <w:r w:rsidRPr="00BE1244">
        <w:t>VaR.</w:t>
      </w:r>
      <w:proofErr w:type="spellEnd"/>
      <w:r w:rsidRPr="00BE1244">
        <w:t xml:space="preserve"> </w:t>
      </w:r>
    </w:p>
    <w:p w14:paraId="584F108B" w14:textId="0A567A47" w:rsidR="008F7AF4" w:rsidRPr="00BE1244" w:rsidRDefault="008F7AF4" w:rsidP="008F7AF4">
      <w:pPr>
        <w:jc w:val="center"/>
      </w:pPr>
      <w:r w:rsidRPr="008F7AF4">
        <w:drawing>
          <wp:inline distT="0" distB="0" distL="0" distR="0" wp14:anchorId="329D9B7C" wp14:editId="6362A588">
            <wp:extent cx="3486637" cy="523948"/>
            <wp:effectExtent l="0" t="0" r="0" b="9525"/>
            <wp:docPr id="152090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09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69B3" w14:textId="77777777" w:rsidR="00BE1244" w:rsidRPr="00BE1244" w:rsidRDefault="00BE1244" w:rsidP="00AB7E47">
      <w:pPr>
        <w:pStyle w:val="Heading3"/>
      </w:pPr>
      <w:bookmarkStart w:id="7" w:name="_Toc199790622"/>
      <w:r w:rsidRPr="00BE1244">
        <w:t xml:space="preserve">3.3.2 Parametric (Delta-Normal) </w:t>
      </w:r>
      <w:proofErr w:type="spellStart"/>
      <w:r w:rsidRPr="00BE1244">
        <w:t>VaR</w:t>
      </w:r>
      <w:proofErr w:type="spellEnd"/>
      <w:r w:rsidRPr="00BE1244">
        <w:t xml:space="preserve"> and CVaR</w:t>
      </w:r>
      <w:bookmarkEnd w:id="7"/>
    </w:p>
    <w:p w14:paraId="5D66D9A8" w14:textId="77777777" w:rsidR="00BE1244" w:rsidRPr="00BE1244" w:rsidRDefault="00BE1244" w:rsidP="00BE1244">
      <w:pPr>
        <w:numPr>
          <w:ilvl w:val="0"/>
          <w:numId w:val="6"/>
        </w:numPr>
      </w:pPr>
      <w:r w:rsidRPr="00BE1244">
        <w:rPr>
          <w:b/>
          <w:bCs/>
        </w:rPr>
        <w:t>Methodology:</w:t>
      </w:r>
      <w:r w:rsidRPr="00BE1244">
        <w:t xml:space="preserve"> Assumes portfolio returns are normally distributed.</w:t>
      </w:r>
    </w:p>
    <w:p w14:paraId="4DB8F5F2" w14:textId="77777777" w:rsidR="00BE1244" w:rsidRPr="00BE1244" w:rsidRDefault="00BE1244" w:rsidP="00BE1244">
      <w:pPr>
        <w:numPr>
          <w:ilvl w:val="0"/>
          <w:numId w:val="6"/>
        </w:numPr>
      </w:pPr>
      <w:r w:rsidRPr="00BE1244">
        <w:rPr>
          <w:b/>
          <w:bCs/>
        </w:rPr>
        <w:t>Parameters:</w:t>
      </w:r>
    </w:p>
    <w:p w14:paraId="4BC01EAE" w14:textId="77777777" w:rsidR="00BE1244" w:rsidRPr="00BE1244" w:rsidRDefault="00BE1244" w:rsidP="00BE1244">
      <w:pPr>
        <w:numPr>
          <w:ilvl w:val="1"/>
          <w:numId w:val="6"/>
        </w:numPr>
      </w:pPr>
      <w:r w:rsidRPr="00BE1244">
        <w:t>Mean Portfolio Return (</w:t>
      </w:r>
      <w:proofErr w:type="spellStart"/>
      <w:r w:rsidRPr="00BE1244">
        <w:t>μp</w:t>
      </w:r>
      <w:proofErr w:type="spellEnd"/>
      <w:r w:rsidRPr="00BE1244">
        <w:t xml:space="preserve">​): </w:t>
      </w:r>
      <w:proofErr w:type="spellStart"/>
      <w:r w:rsidRPr="00BE1244">
        <w:t>portfolio_</w:t>
      </w:r>
      <w:proofErr w:type="gramStart"/>
      <w:r w:rsidRPr="00BE1244">
        <w:t>returns.mean</w:t>
      </w:r>
      <w:proofErr w:type="spellEnd"/>
      <w:proofErr w:type="gramEnd"/>
      <w:r w:rsidRPr="00BE1244">
        <w:t>()</w:t>
      </w:r>
    </w:p>
    <w:p w14:paraId="2465C3EB" w14:textId="77777777" w:rsidR="00BE1244" w:rsidRPr="00BE1244" w:rsidRDefault="00BE1244" w:rsidP="00BE1244">
      <w:pPr>
        <w:numPr>
          <w:ilvl w:val="1"/>
          <w:numId w:val="6"/>
        </w:numPr>
      </w:pPr>
      <w:r w:rsidRPr="00BE1244">
        <w:t>Standard Deviation of Portfolio Returns (</w:t>
      </w:r>
      <w:proofErr w:type="spellStart"/>
      <w:r w:rsidRPr="00BE1244">
        <w:t>σp</w:t>
      </w:r>
      <w:proofErr w:type="spellEnd"/>
      <w:r w:rsidRPr="00BE1244">
        <w:t xml:space="preserve">​): </w:t>
      </w:r>
      <w:proofErr w:type="spellStart"/>
      <w:proofErr w:type="gramStart"/>
      <w:r w:rsidRPr="00BE1244">
        <w:t>portfolio_returns.std</w:t>
      </w:r>
      <w:proofErr w:type="spellEnd"/>
      <w:r w:rsidRPr="00BE1244">
        <w:t>(</w:t>
      </w:r>
      <w:proofErr w:type="gramEnd"/>
      <w:r w:rsidRPr="00BE1244">
        <w:t>)</w:t>
      </w:r>
    </w:p>
    <w:p w14:paraId="6F19C584" w14:textId="77777777" w:rsidR="00BE1244" w:rsidRPr="00BE1244" w:rsidRDefault="00BE1244" w:rsidP="00BE1244">
      <w:pPr>
        <w:numPr>
          <w:ilvl w:val="0"/>
          <w:numId w:val="6"/>
        </w:numPr>
      </w:pPr>
      <w:proofErr w:type="spellStart"/>
      <w:r w:rsidRPr="00BE1244">
        <w:rPr>
          <w:b/>
          <w:bCs/>
        </w:rPr>
        <w:t>VaR</w:t>
      </w:r>
      <w:proofErr w:type="spellEnd"/>
      <w:r w:rsidRPr="00BE1244">
        <w:rPr>
          <w:b/>
          <w:bCs/>
        </w:rPr>
        <w:t xml:space="preserve"> Calculation:</w:t>
      </w:r>
      <w:r w:rsidRPr="00BE1244">
        <w:t xml:space="preserve"> </w:t>
      </w:r>
    </w:p>
    <w:p w14:paraId="4ABB4D2B" w14:textId="15CC5CAD" w:rsidR="00BE1244" w:rsidRPr="00BE1244" w:rsidRDefault="001F688E" w:rsidP="001F688E">
      <w:pPr>
        <w:jc w:val="center"/>
      </w:pPr>
      <w:r w:rsidRPr="001F688E">
        <w:drawing>
          <wp:inline distT="0" distB="0" distL="0" distR="0" wp14:anchorId="5C0C1444" wp14:editId="5672501D">
            <wp:extent cx="2848373" cy="438211"/>
            <wp:effectExtent l="0" t="0" r="9525" b="0"/>
            <wp:docPr id="52765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51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244" w:rsidRPr="00BE1244">
        <w:t>​</w:t>
      </w:r>
    </w:p>
    <w:p w14:paraId="0E8C39F9" w14:textId="77777777" w:rsidR="00BE1244" w:rsidRPr="00BE1244" w:rsidRDefault="00BE1244" w:rsidP="00BE1244">
      <w:r w:rsidRPr="00BE1244">
        <w:t>where Z1−α​ is the (1−α)-</w:t>
      </w:r>
      <w:proofErr w:type="spellStart"/>
      <w:r w:rsidRPr="00BE1244">
        <w:t>th</w:t>
      </w:r>
      <w:proofErr w:type="spellEnd"/>
      <w:r w:rsidRPr="00BE1244">
        <w:t xml:space="preserve"> percentile (Z-score) of the standard normal distribution (e.g., </w:t>
      </w:r>
      <w:proofErr w:type="spellStart"/>
      <w:r w:rsidRPr="00BE1244">
        <w:t>norm.ppf</w:t>
      </w:r>
      <w:proofErr w:type="spellEnd"/>
      <w:r w:rsidRPr="00BE1244">
        <w:t>(1-alpha) for a loss).</w:t>
      </w:r>
    </w:p>
    <w:p w14:paraId="3498C6A5" w14:textId="77777777" w:rsidR="00BE1244" w:rsidRPr="00BE1244" w:rsidRDefault="00BE1244" w:rsidP="00BE1244">
      <w:pPr>
        <w:numPr>
          <w:ilvl w:val="0"/>
          <w:numId w:val="6"/>
        </w:numPr>
      </w:pPr>
      <w:r w:rsidRPr="00BE1244">
        <w:rPr>
          <w:b/>
          <w:bCs/>
        </w:rPr>
        <w:t>CVaR Calculation:</w:t>
      </w:r>
      <w:r w:rsidRPr="00BE1244">
        <w:t xml:space="preserve"> </w:t>
      </w:r>
    </w:p>
    <w:p w14:paraId="640982D4" w14:textId="2D61BFD3" w:rsidR="00BE1244" w:rsidRPr="00BE1244" w:rsidRDefault="001F688E" w:rsidP="001F688E">
      <w:pPr>
        <w:jc w:val="center"/>
      </w:pPr>
      <w:r w:rsidRPr="001F688E">
        <w:drawing>
          <wp:inline distT="0" distB="0" distL="0" distR="0" wp14:anchorId="1A08B9ED" wp14:editId="5BD17C62">
            <wp:extent cx="3143689" cy="485843"/>
            <wp:effectExtent l="0" t="0" r="0" b="9525"/>
            <wp:docPr id="24770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096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E584" w14:textId="77777777" w:rsidR="00BE1244" w:rsidRDefault="00BE1244" w:rsidP="00BE1244">
      <w:r w:rsidRPr="00BE1244">
        <w:t>where ϕ(Z1−α​) is the probability density function (PDF) of the standard normal distribution evaluated at Z1−α​.</w:t>
      </w:r>
    </w:p>
    <w:p w14:paraId="16B666F9" w14:textId="77777777" w:rsidR="00AB7E47" w:rsidRPr="00BE1244" w:rsidRDefault="00AB7E47" w:rsidP="00BE1244"/>
    <w:p w14:paraId="2A2DE560" w14:textId="77777777" w:rsidR="00BE1244" w:rsidRPr="00BE1244" w:rsidRDefault="00BE1244" w:rsidP="00AB7E47">
      <w:pPr>
        <w:pStyle w:val="Heading3"/>
      </w:pPr>
      <w:bookmarkStart w:id="8" w:name="_Toc199790623"/>
      <w:r w:rsidRPr="00BE1244">
        <w:lastRenderedPageBreak/>
        <w:t xml:space="preserve">3.3.3 Monte Carlo </w:t>
      </w:r>
      <w:proofErr w:type="spellStart"/>
      <w:r w:rsidRPr="00BE1244">
        <w:t>VaR</w:t>
      </w:r>
      <w:proofErr w:type="spellEnd"/>
      <w:r w:rsidRPr="00BE1244">
        <w:t xml:space="preserve"> and CVaR</w:t>
      </w:r>
      <w:bookmarkEnd w:id="8"/>
    </w:p>
    <w:p w14:paraId="3DC56758" w14:textId="77777777" w:rsidR="00BE1244" w:rsidRPr="00BE1244" w:rsidRDefault="00BE1244" w:rsidP="00BE1244">
      <w:pPr>
        <w:numPr>
          <w:ilvl w:val="0"/>
          <w:numId w:val="7"/>
        </w:numPr>
      </w:pPr>
      <w:r w:rsidRPr="00BE1244">
        <w:rPr>
          <w:b/>
          <w:bCs/>
        </w:rPr>
        <w:t>Methodology:</w:t>
      </w:r>
      <w:r w:rsidRPr="00BE1244">
        <w:t xml:space="preserve"> Simulates a large number of future </w:t>
      </w:r>
      <w:proofErr w:type="gramStart"/>
      <w:r w:rsidRPr="00BE1244">
        <w:t>portfolio</w:t>
      </w:r>
      <w:proofErr w:type="gramEnd"/>
      <w:r w:rsidRPr="00BE1244">
        <w:t xml:space="preserve"> returns based on statistical properties derived from historical data.</w:t>
      </w:r>
    </w:p>
    <w:p w14:paraId="591A8225" w14:textId="77777777" w:rsidR="00BE1244" w:rsidRPr="00BE1244" w:rsidRDefault="00BE1244" w:rsidP="00BE1244">
      <w:pPr>
        <w:numPr>
          <w:ilvl w:val="0"/>
          <w:numId w:val="7"/>
        </w:numPr>
      </w:pPr>
      <w:r w:rsidRPr="00BE1244">
        <w:rPr>
          <w:b/>
          <w:bCs/>
        </w:rPr>
        <w:t>Simulation Process:</w:t>
      </w:r>
      <w:r w:rsidRPr="00BE1244">
        <w:t xml:space="preserve"> Future portfolio returns are simulated from a normal distribution with the historical </w:t>
      </w:r>
      <w:proofErr w:type="spellStart"/>
      <w:r w:rsidRPr="00BE1244">
        <w:t>μp</w:t>
      </w:r>
      <w:proofErr w:type="spellEnd"/>
      <w:r w:rsidRPr="00BE1244">
        <w:t xml:space="preserve">​ and </w:t>
      </w:r>
      <w:proofErr w:type="spellStart"/>
      <w:r w:rsidRPr="00BE1244">
        <w:t>σp</w:t>
      </w:r>
      <w:proofErr w:type="spellEnd"/>
      <w:r w:rsidRPr="00BE1244">
        <w:t xml:space="preserve">​ (i.e., </w:t>
      </w:r>
      <w:proofErr w:type="spellStart"/>
      <w:proofErr w:type="gramStart"/>
      <w:r w:rsidRPr="00BE1244">
        <w:t>np.random</w:t>
      </w:r>
      <w:proofErr w:type="gramEnd"/>
      <w:r w:rsidRPr="00BE1244">
        <w:t>.</w:t>
      </w:r>
      <w:proofErr w:type="gramStart"/>
      <w:r w:rsidRPr="00BE1244">
        <w:t>normal</w:t>
      </w:r>
      <w:proofErr w:type="spellEnd"/>
      <w:r w:rsidRPr="00BE1244">
        <w:t>(</w:t>
      </w:r>
      <w:proofErr w:type="gramEnd"/>
      <w:r w:rsidRPr="00BE1244">
        <w:t>loc=</w:t>
      </w:r>
      <w:proofErr w:type="spellStart"/>
      <w:r w:rsidRPr="00BE1244">
        <w:t>mu_p</w:t>
      </w:r>
      <w:proofErr w:type="spellEnd"/>
      <w:r w:rsidRPr="00BE1244">
        <w:t>, scale=</w:t>
      </w:r>
      <w:proofErr w:type="spellStart"/>
      <w:r w:rsidRPr="00BE1244">
        <w:t>sigma_p</w:t>
      </w:r>
      <w:proofErr w:type="spellEnd"/>
      <w:r w:rsidRPr="00BE1244">
        <w:t>, size=</w:t>
      </w:r>
      <w:proofErr w:type="spellStart"/>
      <w:r w:rsidRPr="00BE1244">
        <w:t>num_simulations</w:t>
      </w:r>
      <w:proofErr w:type="spellEnd"/>
      <w:r w:rsidRPr="00BE1244">
        <w:t>)).</w:t>
      </w:r>
    </w:p>
    <w:p w14:paraId="68FFA3D9" w14:textId="77777777" w:rsidR="00BE1244" w:rsidRPr="00BE1244" w:rsidRDefault="00BE1244" w:rsidP="00BE1244">
      <w:pPr>
        <w:numPr>
          <w:ilvl w:val="0"/>
          <w:numId w:val="7"/>
        </w:numPr>
      </w:pPr>
      <w:proofErr w:type="spellStart"/>
      <w:r w:rsidRPr="00BE1244">
        <w:rPr>
          <w:b/>
          <w:bCs/>
        </w:rPr>
        <w:t>VaR</w:t>
      </w:r>
      <w:proofErr w:type="spellEnd"/>
      <w:r w:rsidRPr="00BE1244">
        <w:rPr>
          <w:b/>
          <w:bCs/>
        </w:rPr>
        <w:t xml:space="preserve"> Calculation:</w:t>
      </w:r>
      <w:r w:rsidRPr="00BE1244">
        <w:t xml:space="preserve"> The Monte Carlo </w:t>
      </w:r>
      <w:proofErr w:type="spellStart"/>
      <w:r w:rsidRPr="00BE1244">
        <w:t>VaR</w:t>
      </w:r>
      <w:proofErr w:type="spellEnd"/>
      <w:r w:rsidRPr="00BE1244">
        <w:t xml:space="preserve"> is the (1−α)-</w:t>
      </w:r>
      <w:proofErr w:type="spellStart"/>
      <w:r w:rsidRPr="00BE1244">
        <w:t>th</w:t>
      </w:r>
      <w:proofErr w:type="spellEnd"/>
      <w:r w:rsidRPr="00BE1244">
        <w:t xml:space="preserve"> percentile of the simulated portfolio returns.</w:t>
      </w:r>
    </w:p>
    <w:p w14:paraId="323DB6F1" w14:textId="77777777" w:rsidR="00BE1244" w:rsidRPr="00BE1244" w:rsidRDefault="00BE1244" w:rsidP="00BE1244">
      <w:pPr>
        <w:numPr>
          <w:ilvl w:val="0"/>
          <w:numId w:val="7"/>
        </w:numPr>
      </w:pPr>
      <w:r w:rsidRPr="00BE1244">
        <w:rPr>
          <w:b/>
          <w:bCs/>
        </w:rPr>
        <w:t>CVaR Calculation:</w:t>
      </w:r>
      <w:r w:rsidRPr="00BE1244">
        <w:t xml:space="preserve"> The Monte Carlo CVaR is the average of all simulated portfolio returns that are worse than or equal to the Monte Carlo </w:t>
      </w:r>
      <w:proofErr w:type="spellStart"/>
      <w:r w:rsidRPr="00BE1244">
        <w:t>VaR.</w:t>
      </w:r>
      <w:proofErr w:type="spellEnd"/>
    </w:p>
    <w:p w14:paraId="52CED416" w14:textId="77777777" w:rsidR="00AB7E47" w:rsidRDefault="00AB7E47" w:rsidP="00BE1244">
      <w:pPr>
        <w:rPr>
          <w:b/>
          <w:bCs/>
        </w:rPr>
      </w:pPr>
      <w:r>
        <w:rPr>
          <w:b/>
          <w:bCs/>
        </w:rPr>
        <w:br/>
      </w:r>
    </w:p>
    <w:p w14:paraId="049FFFBD" w14:textId="63AB44CE" w:rsidR="00BE1244" w:rsidRPr="00BE1244" w:rsidRDefault="00AB7E47" w:rsidP="00AB7E47">
      <w:pPr>
        <w:pStyle w:val="Heading1"/>
      </w:pPr>
      <w:r>
        <w:br w:type="column"/>
      </w:r>
      <w:bookmarkStart w:id="9" w:name="_Toc199790624"/>
      <w:r w:rsidR="00BE1244" w:rsidRPr="00BE1244">
        <w:lastRenderedPageBreak/>
        <w:t xml:space="preserve">4. </w:t>
      </w:r>
      <w:proofErr w:type="spellStart"/>
      <w:r w:rsidR="00BE1244" w:rsidRPr="00BE1244">
        <w:t>VaR</w:t>
      </w:r>
      <w:proofErr w:type="spellEnd"/>
      <w:r w:rsidR="00BE1244" w:rsidRPr="00BE1244">
        <w:t xml:space="preserve"> and CVaR Model Backtesting</w:t>
      </w:r>
      <w:bookmarkEnd w:id="9"/>
    </w:p>
    <w:p w14:paraId="0922B461" w14:textId="77777777" w:rsidR="00BE1244" w:rsidRPr="00BE1244" w:rsidRDefault="00BE1244" w:rsidP="00BE1244">
      <w:r w:rsidRPr="00BE1244">
        <w:t>Backtesting assesses the accuracy of the risk models by comparing forecasted risk measures with actual realized losses over a period.</w:t>
      </w:r>
    </w:p>
    <w:p w14:paraId="136EA1FE" w14:textId="77777777" w:rsidR="00BE1244" w:rsidRPr="00BE1244" w:rsidRDefault="00BE1244" w:rsidP="00AB7E47">
      <w:pPr>
        <w:pStyle w:val="Heading2"/>
      </w:pPr>
      <w:bookmarkStart w:id="10" w:name="_Toc199790625"/>
      <w:r w:rsidRPr="00BE1244">
        <w:t xml:space="preserve">4.1 </w:t>
      </w:r>
      <w:proofErr w:type="spellStart"/>
      <w:r w:rsidRPr="00BE1244">
        <w:t>VaR</w:t>
      </w:r>
      <w:proofErr w:type="spellEnd"/>
      <w:r w:rsidRPr="00BE1244">
        <w:t xml:space="preserve"> Backtesting: Kupiec's Proportion of Failures (POF) Test</w:t>
      </w:r>
      <w:bookmarkEnd w:id="10"/>
    </w:p>
    <w:p w14:paraId="16493BF5" w14:textId="77777777" w:rsidR="00BE1244" w:rsidRPr="00BE1244" w:rsidRDefault="00BE1244" w:rsidP="00BE1244">
      <w:pPr>
        <w:numPr>
          <w:ilvl w:val="0"/>
          <w:numId w:val="8"/>
        </w:numPr>
      </w:pPr>
      <w:r w:rsidRPr="00BE1244">
        <w:rPr>
          <w:b/>
          <w:bCs/>
        </w:rPr>
        <w:t>Purpose:</w:t>
      </w:r>
      <w:r w:rsidRPr="00BE1244">
        <w:t xml:space="preserve"> To test if the observed frequency of </w:t>
      </w:r>
      <w:proofErr w:type="spellStart"/>
      <w:r w:rsidRPr="00BE1244">
        <w:t>VaR</w:t>
      </w:r>
      <w:proofErr w:type="spellEnd"/>
      <w:r w:rsidRPr="00BE1244">
        <w:t xml:space="preserve"> exceptions (losses exceeding </w:t>
      </w:r>
      <w:proofErr w:type="spellStart"/>
      <w:r w:rsidRPr="00BE1244">
        <w:t>VaR</w:t>
      </w:r>
      <w:proofErr w:type="spellEnd"/>
      <w:r w:rsidRPr="00BE1244">
        <w:t>) is consistent with the expected frequency.</w:t>
      </w:r>
    </w:p>
    <w:p w14:paraId="128DDFB4" w14:textId="77777777" w:rsidR="00BE1244" w:rsidRPr="00BE1244" w:rsidRDefault="00BE1244" w:rsidP="00BE1244">
      <w:pPr>
        <w:numPr>
          <w:ilvl w:val="0"/>
          <w:numId w:val="8"/>
        </w:numPr>
      </w:pPr>
      <w:r w:rsidRPr="00BE1244">
        <w:rPr>
          <w:b/>
          <w:bCs/>
        </w:rPr>
        <w:t>Hypotheses:</w:t>
      </w:r>
    </w:p>
    <w:p w14:paraId="67CBAA9F" w14:textId="77777777" w:rsidR="00BE1244" w:rsidRPr="00BE1244" w:rsidRDefault="00BE1244" w:rsidP="00BE1244">
      <w:pPr>
        <w:numPr>
          <w:ilvl w:val="1"/>
          <w:numId w:val="8"/>
        </w:numPr>
      </w:pPr>
      <w:r w:rsidRPr="00BE1244">
        <w:t>H0​: The model is accurate, i.e., the observed proportion of exceptions equals the expected proportion (p=1−α).</w:t>
      </w:r>
    </w:p>
    <w:p w14:paraId="49F77344" w14:textId="6DB774AF" w:rsidR="001F688E" w:rsidRPr="00BE1244" w:rsidRDefault="00BE1244" w:rsidP="001F688E">
      <w:pPr>
        <w:numPr>
          <w:ilvl w:val="1"/>
          <w:numId w:val="8"/>
        </w:numPr>
      </w:pPr>
      <w:r w:rsidRPr="00BE1244">
        <w:t>H1​: The model is inaccurate, i.e., p=1−α.</w:t>
      </w:r>
    </w:p>
    <w:p w14:paraId="1AF993D6" w14:textId="77777777" w:rsidR="00BE1244" w:rsidRPr="00BE1244" w:rsidRDefault="00BE1244" w:rsidP="00BE1244">
      <w:pPr>
        <w:numPr>
          <w:ilvl w:val="0"/>
          <w:numId w:val="8"/>
        </w:numPr>
      </w:pPr>
      <w:r w:rsidRPr="00BE1244">
        <w:rPr>
          <w:b/>
          <w:bCs/>
        </w:rPr>
        <w:t>Test Statistic (</w:t>
      </w:r>
      <w:r w:rsidRPr="00BE1244">
        <w:t>LRPOF​</w:t>
      </w:r>
      <w:r w:rsidRPr="00BE1244">
        <w:rPr>
          <w:b/>
          <w:bCs/>
        </w:rPr>
        <w:t>):</w:t>
      </w:r>
      <w:r w:rsidRPr="00BE1244">
        <w:t xml:space="preserve"> </w:t>
      </w:r>
    </w:p>
    <w:p w14:paraId="73A92CBD" w14:textId="132D74F5" w:rsidR="00BE1244" w:rsidRPr="00BE1244" w:rsidRDefault="00E31F87" w:rsidP="00E31F87">
      <w:pPr>
        <w:jc w:val="center"/>
      </w:pPr>
      <w:r w:rsidRPr="00E31F87">
        <w:drawing>
          <wp:inline distT="0" distB="0" distL="0" distR="0" wp14:anchorId="51EC912D" wp14:editId="7B8A51B2">
            <wp:extent cx="2848373" cy="657317"/>
            <wp:effectExtent l="0" t="0" r="0" b="9525"/>
            <wp:docPr id="167705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55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511C" w14:textId="77777777" w:rsidR="00BE1244" w:rsidRPr="00BE1244" w:rsidRDefault="00BE1244" w:rsidP="00BE1244">
      <w:r w:rsidRPr="00BE1244">
        <w:t>Where:</w:t>
      </w:r>
    </w:p>
    <w:p w14:paraId="25028227" w14:textId="77777777" w:rsidR="00BE1244" w:rsidRPr="00BE1244" w:rsidRDefault="00BE1244" w:rsidP="00BE1244">
      <w:pPr>
        <w:numPr>
          <w:ilvl w:val="1"/>
          <w:numId w:val="8"/>
        </w:numPr>
      </w:pPr>
      <w:r w:rsidRPr="00BE1244">
        <w:t>T: Total number of observations (daily returns).</w:t>
      </w:r>
    </w:p>
    <w:p w14:paraId="6C47E9FB" w14:textId="77777777" w:rsidR="00BE1244" w:rsidRPr="00BE1244" w:rsidRDefault="00BE1244" w:rsidP="00BE1244">
      <w:pPr>
        <w:numPr>
          <w:ilvl w:val="1"/>
          <w:numId w:val="8"/>
        </w:numPr>
      </w:pPr>
      <w:r w:rsidRPr="00BE1244">
        <w:t xml:space="preserve">N: Observed number of exceptions (times actual loss was worse than </w:t>
      </w:r>
      <w:proofErr w:type="spellStart"/>
      <w:r w:rsidRPr="00BE1244">
        <w:t>VaR</w:t>
      </w:r>
      <w:proofErr w:type="spellEnd"/>
      <w:r w:rsidRPr="00BE1244">
        <w:t>).</w:t>
      </w:r>
    </w:p>
    <w:p w14:paraId="1DE83DE5" w14:textId="77777777" w:rsidR="00BE1244" w:rsidRPr="00BE1244" w:rsidRDefault="00BE1244" w:rsidP="00BE1244">
      <w:pPr>
        <w:numPr>
          <w:ilvl w:val="1"/>
          <w:numId w:val="8"/>
        </w:numPr>
      </w:pPr>
      <w:r w:rsidRPr="00BE1244">
        <w:t>p: Expected probability of an exception (1−α).</w:t>
      </w:r>
    </w:p>
    <w:p w14:paraId="719B2978" w14:textId="77777777" w:rsidR="00BE1244" w:rsidRPr="00BE1244" w:rsidRDefault="00BE1244" w:rsidP="00BE1244">
      <w:pPr>
        <w:numPr>
          <w:ilvl w:val="1"/>
          <w:numId w:val="8"/>
        </w:numPr>
      </w:pPr>
      <w:r w:rsidRPr="00BE1244">
        <w:t>p^​: Observed proportion of exceptions (N/T).</w:t>
      </w:r>
    </w:p>
    <w:p w14:paraId="6892D208" w14:textId="77777777" w:rsidR="00BE1244" w:rsidRPr="00BE1244" w:rsidRDefault="00BE1244" w:rsidP="00BE1244">
      <w:pPr>
        <w:numPr>
          <w:ilvl w:val="0"/>
          <w:numId w:val="8"/>
        </w:numPr>
      </w:pPr>
      <w:r w:rsidRPr="00BE1244">
        <w:rPr>
          <w:b/>
          <w:bCs/>
        </w:rPr>
        <w:t>Decision Rule:</w:t>
      </w:r>
      <w:r w:rsidRPr="00BE1244">
        <w:t xml:space="preserve"> LRPOF​ follows a χ2 distribution with 1 degree of freedom. If LRPOF​ exceeds the critical value (e.g., 3.841 for a 95% confidence level), we reject H0​, indicating the model is inaccurate.</w:t>
      </w:r>
    </w:p>
    <w:p w14:paraId="63907D68" w14:textId="77777777" w:rsidR="00BE1244" w:rsidRPr="00BE1244" w:rsidRDefault="00BE1244" w:rsidP="00BE1244">
      <w:pPr>
        <w:numPr>
          <w:ilvl w:val="0"/>
          <w:numId w:val="8"/>
        </w:numPr>
      </w:pPr>
      <w:r w:rsidRPr="00BE1244">
        <w:rPr>
          <w:b/>
          <w:bCs/>
        </w:rPr>
        <w:t>Implementation Note:</w:t>
      </w:r>
      <w:r w:rsidRPr="00BE1244">
        <w:t xml:space="preserve"> For simplicity, the </w:t>
      </w:r>
      <w:proofErr w:type="spellStart"/>
      <w:r w:rsidRPr="00BE1244">
        <w:t>historical_var</w:t>
      </w:r>
      <w:proofErr w:type="spellEnd"/>
      <w:r w:rsidRPr="00BE1244">
        <w:t xml:space="preserve"> calculated over the entire dataset is used for </w:t>
      </w:r>
      <w:proofErr w:type="spellStart"/>
      <w:r w:rsidRPr="00BE1244">
        <w:t>backtesting</w:t>
      </w:r>
      <w:proofErr w:type="spellEnd"/>
      <w:r w:rsidRPr="00BE1244">
        <w:t xml:space="preserve"> against the same dataset. In a real-world scenario, a rolling window approach would be used, where </w:t>
      </w:r>
      <w:proofErr w:type="spellStart"/>
      <w:r w:rsidRPr="00BE1244">
        <w:t>VaR</w:t>
      </w:r>
      <w:proofErr w:type="spellEnd"/>
      <w:r w:rsidRPr="00BE1244">
        <w:t xml:space="preserve"> is re-estimated daily/periodically based on past data.</w:t>
      </w:r>
    </w:p>
    <w:p w14:paraId="3927EC54" w14:textId="77777777" w:rsidR="00BE1244" w:rsidRPr="00BE1244" w:rsidRDefault="00BE1244" w:rsidP="00280C9A">
      <w:pPr>
        <w:pStyle w:val="Heading2"/>
      </w:pPr>
      <w:bookmarkStart w:id="11" w:name="_Toc199790626"/>
      <w:r w:rsidRPr="00BE1244">
        <w:t>4.2 CVaR Backtesting: Average Exceedance Test</w:t>
      </w:r>
      <w:bookmarkEnd w:id="11"/>
    </w:p>
    <w:p w14:paraId="4BA21B6C" w14:textId="77777777" w:rsidR="00BE1244" w:rsidRPr="00BE1244" w:rsidRDefault="00BE1244" w:rsidP="00BE1244">
      <w:pPr>
        <w:numPr>
          <w:ilvl w:val="0"/>
          <w:numId w:val="9"/>
        </w:numPr>
      </w:pPr>
      <w:r w:rsidRPr="00BE1244">
        <w:rPr>
          <w:b/>
          <w:bCs/>
        </w:rPr>
        <w:t>Purpose:</w:t>
      </w:r>
      <w:r w:rsidRPr="00BE1244">
        <w:t xml:space="preserve"> To assess if the average magnitude of losses on </w:t>
      </w:r>
      <w:proofErr w:type="spellStart"/>
      <w:r w:rsidRPr="00BE1244">
        <w:t>VaR</w:t>
      </w:r>
      <w:proofErr w:type="spellEnd"/>
      <w:r w:rsidRPr="00BE1244">
        <w:t xml:space="preserve"> breach days is consistent with the predicted CVaR.</w:t>
      </w:r>
    </w:p>
    <w:p w14:paraId="2502CDF6" w14:textId="77777777" w:rsidR="00BE1244" w:rsidRPr="00BE1244" w:rsidRDefault="00BE1244" w:rsidP="00BE1244">
      <w:pPr>
        <w:numPr>
          <w:ilvl w:val="0"/>
          <w:numId w:val="9"/>
        </w:numPr>
      </w:pPr>
      <w:r w:rsidRPr="00BE1244">
        <w:rPr>
          <w:b/>
          <w:bCs/>
        </w:rPr>
        <w:t>Methodology:</w:t>
      </w:r>
    </w:p>
    <w:p w14:paraId="77A41408" w14:textId="77777777" w:rsidR="00BE1244" w:rsidRPr="00BE1244" w:rsidRDefault="00BE1244" w:rsidP="00BE1244">
      <w:pPr>
        <w:numPr>
          <w:ilvl w:val="1"/>
          <w:numId w:val="9"/>
        </w:numPr>
      </w:pPr>
      <w:r w:rsidRPr="00BE1244">
        <w:t xml:space="preserve">Identify all instances where the actual portfolio return was worse than the calculated </w:t>
      </w:r>
      <w:proofErr w:type="spellStart"/>
      <w:r w:rsidRPr="00BE1244">
        <w:t>VaR</w:t>
      </w:r>
      <w:proofErr w:type="spellEnd"/>
      <w:r w:rsidRPr="00BE1244">
        <w:t xml:space="preserve"> (</w:t>
      </w:r>
      <w:proofErr w:type="spellStart"/>
      <w:r w:rsidRPr="00BE1244">
        <w:t>VaR</w:t>
      </w:r>
      <w:proofErr w:type="spellEnd"/>
      <w:r w:rsidRPr="00BE1244">
        <w:t xml:space="preserve"> violations).</w:t>
      </w:r>
    </w:p>
    <w:p w14:paraId="6CA1638D" w14:textId="77777777" w:rsidR="00BE1244" w:rsidRPr="00BE1244" w:rsidRDefault="00BE1244" w:rsidP="00BE1244">
      <w:pPr>
        <w:numPr>
          <w:ilvl w:val="1"/>
          <w:numId w:val="9"/>
        </w:numPr>
      </w:pPr>
      <w:r w:rsidRPr="00BE1244">
        <w:t xml:space="preserve">Calculate the average of these actual losses during the </w:t>
      </w:r>
      <w:proofErr w:type="spellStart"/>
      <w:r w:rsidRPr="00BE1244">
        <w:t>VaR</w:t>
      </w:r>
      <w:proofErr w:type="spellEnd"/>
      <w:r w:rsidRPr="00BE1244">
        <w:t xml:space="preserve"> violation days.</w:t>
      </w:r>
    </w:p>
    <w:p w14:paraId="067500C0" w14:textId="77777777" w:rsidR="00BE1244" w:rsidRPr="00BE1244" w:rsidRDefault="00BE1244" w:rsidP="00BE1244">
      <w:pPr>
        <w:numPr>
          <w:ilvl w:val="1"/>
          <w:numId w:val="9"/>
        </w:numPr>
      </w:pPr>
      <w:r w:rsidRPr="00BE1244">
        <w:t xml:space="preserve">Compare this "Average Actual Loss on </w:t>
      </w:r>
      <w:proofErr w:type="spellStart"/>
      <w:r w:rsidRPr="00BE1244">
        <w:t>VaR</w:t>
      </w:r>
      <w:proofErr w:type="spellEnd"/>
      <w:r w:rsidRPr="00BE1244">
        <w:t xml:space="preserve"> Violation Days" to the predicted CVaR value.</w:t>
      </w:r>
    </w:p>
    <w:p w14:paraId="51AA8836" w14:textId="77777777" w:rsidR="00BE1244" w:rsidRPr="00BE1244" w:rsidRDefault="00BE1244" w:rsidP="00BE1244">
      <w:pPr>
        <w:numPr>
          <w:ilvl w:val="0"/>
          <w:numId w:val="9"/>
        </w:numPr>
      </w:pPr>
      <w:r w:rsidRPr="00BE1244">
        <w:rPr>
          <w:b/>
          <w:bCs/>
        </w:rPr>
        <w:lastRenderedPageBreak/>
        <w:t>Interpretation:</w:t>
      </w:r>
    </w:p>
    <w:p w14:paraId="16385DE1" w14:textId="77777777" w:rsidR="00BE1244" w:rsidRPr="00BE1244" w:rsidRDefault="00BE1244" w:rsidP="00BE1244">
      <w:pPr>
        <w:numPr>
          <w:ilvl w:val="1"/>
          <w:numId w:val="10"/>
        </w:numPr>
      </w:pPr>
      <w:r w:rsidRPr="00BE1244">
        <w:t>If the average actual loss is significantly worse (more negative) than the predicted CVaR, the model might be underestimating tail risk.</w:t>
      </w:r>
    </w:p>
    <w:p w14:paraId="0B76478D" w14:textId="77777777" w:rsidR="00BE1244" w:rsidRPr="00BE1244" w:rsidRDefault="00BE1244" w:rsidP="00BE1244">
      <w:pPr>
        <w:numPr>
          <w:ilvl w:val="1"/>
          <w:numId w:val="10"/>
        </w:numPr>
      </w:pPr>
      <w:r w:rsidRPr="00BE1244">
        <w:t>If the average actual loss is significantly better (less negative) than the predicted CVaR, the model might be overestimating tail risk.</w:t>
      </w:r>
    </w:p>
    <w:p w14:paraId="53A39249" w14:textId="77777777" w:rsidR="00BE1244" w:rsidRPr="00BE1244" w:rsidRDefault="00BE1244" w:rsidP="00BE1244">
      <w:pPr>
        <w:numPr>
          <w:ilvl w:val="0"/>
          <w:numId w:val="9"/>
        </w:numPr>
      </w:pPr>
      <w:r w:rsidRPr="00BE1244">
        <w:rPr>
          <w:b/>
          <w:bCs/>
        </w:rPr>
        <w:t>Limitations:</w:t>
      </w:r>
      <w:r w:rsidRPr="00BE1244">
        <w:t xml:space="preserve"> This is a qualitative comparison. More advanced statistical tests for CVaR </w:t>
      </w:r>
      <w:proofErr w:type="spellStart"/>
      <w:r w:rsidRPr="00BE1244">
        <w:t>backtesting</w:t>
      </w:r>
      <w:proofErr w:type="spellEnd"/>
      <w:r w:rsidRPr="00BE1244">
        <w:t xml:space="preserve"> (e.g., those based on tick losses or conditional coverage) exist but are beyond the scope of this project's basic implementation.</w:t>
      </w:r>
    </w:p>
    <w:p w14:paraId="452FDED9" w14:textId="103BBC29" w:rsidR="00BE1244" w:rsidRPr="00BE1244" w:rsidRDefault="00280C9A" w:rsidP="00280C9A">
      <w:pPr>
        <w:pStyle w:val="Heading1"/>
      </w:pPr>
      <w:r>
        <w:br w:type="column"/>
      </w:r>
      <w:bookmarkStart w:id="12" w:name="_Toc199790627"/>
      <w:r w:rsidR="00BE1244" w:rsidRPr="00BE1244">
        <w:lastRenderedPageBreak/>
        <w:t>5. Scenario Analysis and Stress Testing</w:t>
      </w:r>
      <w:bookmarkEnd w:id="12"/>
    </w:p>
    <w:p w14:paraId="58850CFD" w14:textId="77777777" w:rsidR="00BE1244" w:rsidRPr="00BE1244" w:rsidRDefault="00BE1244" w:rsidP="00BE1244">
      <w:pPr>
        <w:numPr>
          <w:ilvl w:val="0"/>
          <w:numId w:val="11"/>
        </w:numPr>
      </w:pPr>
      <w:r w:rsidRPr="00BE1244">
        <w:rPr>
          <w:b/>
          <w:bCs/>
        </w:rPr>
        <w:t>Purpose:</w:t>
      </w:r>
      <w:r w:rsidRPr="00BE1244">
        <w:t xml:space="preserve"> To assess potential portfolio losses under extreme, predefined hypothetical market conditions that may not be captured by historical data or statistical models alone.</w:t>
      </w:r>
    </w:p>
    <w:p w14:paraId="03501DCE" w14:textId="77777777" w:rsidR="00BE1244" w:rsidRPr="00BE1244" w:rsidRDefault="00BE1244" w:rsidP="00BE1244">
      <w:pPr>
        <w:numPr>
          <w:ilvl w:val="0"/>
          <w:numId w:val="11"/>
        </w:numPr>
      </w:pPr>
      <w:r w:rsidRPr="00BE1244">
        <w:rPr>
          <w:b/>
          <w:bCs/>
        </w:rPr>
        <w:t>Methodology:</w:t>
      </w:r>
    </w:p>
    <w:p w14:paraId="33941DC9" w14:textId="77777777" w:rsidR="00BE1244" w:rsidRPr="00BE1244" w:rsidRDefault="00BE1244" w:rsidP="00BE1244">
      <w:pPr>
        <w:numPr>
          <w:ilvl w:val="1"/>
          <w:numId w:val="11"/>
        </w:numPr>
      </w:pPr>
      <w:r w:rsidRPr="00BE1244">
        <w:t>Obtain the most recent (last) closing prices of the portfolio assets.</w:t>
      </w:r>
    </w:p>
    <w:p w14:paraId="54477978" w14:textId="77777777" w:rsidR="00BE1244" w:rsidRPr="00BE1244" w:rsidRDefault="00BE1244" w:rsidP="00BE1244">
      <w:pPr>
        <w:numPr>
          <w:ilvl w:val="1"/>
          <w:numId w:val="11"/>
        </w:numPr>
      </w:pPr>
      <w:r w:rsidRPr="00BE1244">
        <w:t>Assume an initial total portfolio value and derive the number of shares held for each asset (assuming equal initial investment per asset).</w:t>
      </w:r>
    </w:p>
    <w:p w14:paraId="550BCC15" w14:textId="77777777" w:rsidR="00BE1244" w:rsidRPr="00BE1244" w:rsidRDefault="00BE1244" w:rsidP="00BE1244">
      <w:pPr>
        <w:numPr>
          <w:ilvl w:val="1"/>
          <w:numId w:val="11"/>
        </w:numPr>
      </w:pPr>
      <w:r w:rsidRPr="00BE1244">
        <w:t>Define a set of stress scenarios, each specifying a percentage shock for individual assets (e.g., -15% market downturn, -25% sector-specific shock, historical crisis scenarios).</w:t>
      </w:r>
    </w:p>
    <w:p w14:paraId="40A11327" w14:textId="77777777" w:rsidR="00BE1244" w:rsidRPr="00BE1244" w:rsidRDefault="00BE1244" w:rsidP="00BE1244">
      <w:pPr>
        <w:numPr>
          <w:ilvl w:val="1"/>
          <w:numId w:val="11"/>
        </w:numPr>
      </w:pPr>
      <w:r w:rsidRPr="00BE1244">
        <w:t>Apply these shocks to the current prices to derive "stressed prices."</w:t>
      </w:r>
    </w:p>
    <w:p w14:paraId="7E688A9E" w14:textId="77777777" w:rsidR="00BE1244" w:rsidRPr="00BE1244" w:rsidRDefault="00BE1244" w:rsidP="00BE1244">
      <w:pPr>
        <w:numPr>
          <w:ilvl w:val="1"/>
          <w:numId w:val="11"/>
        </w:numPr>
      </w:pPr>
      <w:r w:rsidRPr="00BE1244">
        <w:t>Recalculate the total portfolio value using the stressed prices and the shares held.</w:t>
      </w:r>
    </w:p>
    <w:p w14:paraId="0B9ACC3C" w14:textId="77777777" w:rsidR="00BE1244" w:rsidRPr="00BE1244" w:rsidRDefault="00BE1244" w:rsidP="00BE1244">
      <w:pPr>
        <w:numPr>
          <w:ilvl w:val="1"/>
          <w:numId w:val="11"/>
        </w:numPr>
      </w:pPr>
      <w:r w:rsidRPr="00BE1244">
        <w:t>Compute the absolute loss and percentage loss from the current portfolio value to the stressed portfolio value.</w:t>
      </w:r>
    </w:p>
    <w:p w14:paraId="4C99BE96" w14:textId="77777777" w:rsidR="00BE1244" w:rsidRPr="00BE1244" w:rsidRDefault="00BE1244" w:rsidP="00BE1244">
      <w:pPr>
        <w:numPr>
          <w:ilvl w:val="0"/>
          <w:numId w:val="11"/>
        </w:numPr>
      </w:pPr>
      <w:r w:rsidRPr="00BE1244">
        <w:rPr>
          <w:b/>
          <w:bCs/>
        </w:rPr>
        <w:t>Scenarios Implemented:</w:t>
      </w:r>
      <w:r w:rsidRPr="00BE1244">
        <w:t xml:space="preserve"> Includes general market downturns, sector-specific shocks, and approximate historical crisis scenarios (2008 GFC, COVID-19 decline).</w:t>
      </w:r>
    </w:p>
    <w:p w14:paraId="41316173" w14:textId="1BE36265" w:rsidR="00BE1244" w:rsidRPr="00BE1244" w:rsidRDefault="00280C9A" w:rsidP="00280C9A">
      <w:pPr>
        <w:pStyle w:val="Heading1"/>
      </w:pPr>
      <w:r>
        <w:br w:type="column"/>
      </w:r>
      <w:bookmarkStart w:id="13" w:name="_Toc199790628"/>
      <w:r w:rsidR="00BE1244" w:rsidRPr="00BE1244">
        <w:lastRenderedPageBreak/>
        <w:t>6. Assumptions and Limitations</w:t>
      </w:r>
      <w:bookmarkEnd w:id="13"/>
    </w:p>
    <w:p w14:paraId="1E745444" w14:textId="77777777" w:rsidR="00BE1244" w:rsidRPr="00BE1244" w:rsidRDefault="00BE1244" w:rsidP="00BE1244">
      <w:pPr>
        <w:numPr>
          <w:ilvl w:val="0"/>
          <w:numId w:val="12"/>
        </w:numPr>
      </w:pPr>
      <w:r w:rsidRPr="00BE1244">
        <w:rPr>
          <w:b/>
          <w:bCs/>
        </w:rPr>
        <w:t>Data Quality:</w:t>
      </w:r>
      <w:r w:rsidRPr="00BE1244">
        <w:t xml:space="preserve"> Assumes clean, accurate, and sufficient historical price data.</w:t>
      </w:r>
    </w:p>
    <w:p w14:paraId="6FD18639" w14:textId="77777777" w:rsidR="00BE1244" w:rsidRPr="00BE1244" w:rsidRDefault="00BE1244" w:rsidP="00BE1244">
      <w:pPr>
        <w:numPr>
          <w:ilvl w:val="0"/>
          <w:numId w:val="12"/>
        </w:numPr>
      </w:pPr>
      <w:r w:rsidRPr="00BE1244">
        <w:rPr>
          <w:b/>
          <w:bCs/>
        </w:rPr>
        <w:t>Returns Distribution:</w:t>
      </w:r>
      <w:r w:rsidRPr="00BE1244">
        <w:t xml:space="preserve"> Parametric and Monte Carlo </w:t>
      </w:r>
      <w:proofErr w:type="spellStart"/>
      <w:r w:rsidRPr="00BE1244">
        <w:t>VaR</w:t>
      </w:r>
      <w:proofErr w:type="spellEnd"/>
      <w:r w:rsidRPr="00BE1244">
        <w:t>/CVaR currently assume normally distributed returns. This is a simplification; actual financial returns exhibit fat tails and skewness.</w:t>
      </w:r>
    </w:p>
    <w:p w14:paraId="54172A86" w14:textId="77777777" w:rsidR="00BE1244" w:rsidRPr="00BE1244" w:rsidRDefault="00BE1244" w:rsidP="00BE1244">
      <w:pPr>
        <w:numPr>
          <w:ilvl w:val="0"/>
          <w:numId w:val="12"/>
        </w:numPr>
      </w:pPr>
      <w:r w:rsidRPr="00BE1244">
        <w:rPr>
          <w:b/>
          <w:bCs/>
        </w:rPr>
        <w:t>Static Portfolio:</w:t>
      </w:r>
      <w:r w:rsidRPr="00BE1244">
        <w:t xml:space="preserve"> Assumes a fixed portfolio composition (shares held) and weights during the analysis period.</w:t>
      </w:r>
    </w:p>
    <w:p w14:paraId="17C72D3A" w14:textId="77777777" w:rsidR="00BE1244" w:rsidRPr="00BE1244" w:rsidRDefault="00BE1244" w:rsidP="00BE1244">
      <w:pPr>
        <w:numPr>
          <w:ilvl w:val="0"/>
          <w:numId w:val="12"/>
        </w:numPr>
      </w:pPr>
      <w:proofErr w:type="spellStart"/>
      <w:r w:rsidRPr="00BE1244">
        <w:rPr>
          <w:b/>
          <w:bCs/>
        </w:rPr>
        <w:t>VaR</w:t>
      </w:r>
      <w:proofErr w:type="spellEnd"/>
      <w:r w:rsidRPr="00BE1244">
        <w:rPr>
          <w:b/>
          <w:bCs/>
        </w:rPr>
        <w:t>/CVaR Horizon:</w:t>
      </w:r>
      <w:r w:rsidRPr="00BE1244">
        <w:t xml:space="preserve"> Calculations are typically for a 1-day horizon based on daily returns.</w:t>
      </w:r>
    </w:p>
    <w:p w14:paraId="4F1EB5AE" w14:textId="77777777" w:rsidR="00BE1244" w:rsidRPr="00BE1244" w:rsidRDefault="00BE1244" w:rsidP="00BE1244">
      <w:pPr>
        <w:numPr>
          <w:ilvl w:val="0"/>
          <w:numId w:val="12"/>
        </w:numPr>
      </w:pPr>
      <w:r w:rsidRPr="00BE1244">
        <w:rPr>
          <w:b/>
          <w:bCs/>
        </w:rPr>
        <w:t>Backtesting Window:</w:t>
      </w:r>
      <w:r w:rsidRPr="00BE1244">
        <w:t xml:space="preserve"> Simplified </w:t>
      </w:r>
      <w:proofErr w:type="spellStart"/>
      <w:r w:rsidRPr="00BE1244">
        <w:t>backtesting</w:t>
      </w:r>
      <w:proofErr w:type="spellEnd"/>
      <w:r w:rsidRPr="00BE1244">
        <w:t xml:space="preserve"> uses the full historical data, not a rolling window, which is standard in practice.</w:t>
      </w:r>
    </w:p>
    <w:p w14:paraId="682CA31C" w14:textId="77777777" w:rsidR="00BE1244" w:rsidRPr="00BE1244" w:rsidRDefault="00BE1244" w:rsidP="00BE1244">
      <w:pPr>
        <w:numPr>
          <w:ilvl w:val="0"/>
          <w:numId w:val="12"/>
        </w:numPr>
      </w:pPr>
      <w:r w:rsidRPr="00BE1244">
        <w:rPr>
          <w:b/>
          <w:bCs/>
        </w:rPr>
        <w:t>FRTB Simplification:</w:t>
      </w:r>
      <w:r w:rsidRPr="00BE1244">
        <w:t xml:space="preserve"> The FRTB integration is conceptual. Full FRTB capital charge calculation requires highly detailed risk factor mapping, non-modellable risk factor treatment, and specific P&amp;L attribution tests not implemented here.</w:t>
      </w:r>
    </w:p>
    <w:p w14:paraId="137A4D47" w14:textId="77777777" w:rsidR="00BE1244" w:rsidRPr="00BE1244" w:rsidRDefault="00BE1244" w:rsidP="00BE1244">
      <w:pPr>
        <w:numPr>
          <w:ilvl w:val="0"/>
          <w:numId w:val="12"/>
        </w:numPr>
      </w:pPr>
      <w:r w:rsidRPr="00BE1244">
        <w:rPr>
          <w:b/>
          <w:bCs/>
        </w:rPr>
        <w:t>No Derivatives/Complex Products:</w:t>
      </w:r>
      <w:r w:rsidRPr="00BE1244">
        <w:t xml:space="preserve"> The project focuses solely on equity spot positions. Integrating derivatives would require specific pricing models and sensitivity (Greeks) calculations.</w:t>
      </w:r>
    </w:p>
    <w:p w14:paraId="55F36A0B" w14:textId="77777777" w:rsidR="00BE1244" w:rsidRPr="00BE1244" w:rsidRDefault="00BE1244" w:rsidP="00BE1244">
      <w:pPr>
        <w:numPr>
          <w:ilvl w:val="0"/>
          <w:numId w:val="12"/>
        </w:numPr>
      </w:pPr>
      <w:r w:rsidRPr="00BE1244">
        <w:rPr>
          <w:b/>
          <w:bCs/>
        </w:rPr>
        <w:t>Correlation:</w:t>
      </w:r>
      <w:r w:rsidRPr="00BE1244">
        <w:t xml:space="preserve"> Assumes historical correlations are stable for parametric/MC. Stress testing implies specific correlation changes but doesn't model dynamic correlation.</w:t>
      </w:r>
    </w:p>
    <w:p w14:paraId="76380C3F" w14:textId="38464998" w:rsidR="00BE1244" w:rsidRPr="00BE1244" w:rsidRDefault="00280C9A" w:rsidP="00280C9A">
      <w:pPr>
        <w:pStyle w:val="Heading1"/>
      </w:pPr>
      <w:r>
        <w:br w:type="column"/>
      </w:r>
      <w:bookmarkStart w:id="14" w:name="_Toc199790629"/>
      <w:r w:rsidR="00BE1244" w:rsidRPr="00BE1244">
        <w:lastRenderedPageBreak/>
        <w:t>7. Technical Details</w:t>
      </w:r>
      <w:bookmarkEnd w:id="14"/>
    </w:p>
    <w:p w14:paraId="5F3ACE70" w14:textId="77777777" w:rsidR="00BE1244" w:rsidRPr="00BE1244" w:rsidRDefault="00BE1244" w:rsidP="00BE1244">
      <w:pPr>
        <w:numPr>
          <w:ilvl w:val="0"/>
          <w:numId w:val="13"/>
        </w:numPr>
      </w:pPr>
      <w:r w:rsidRPr="00BE1244">
        <w:rPr>
          <w:b/>
          <w:bCs/>
        </w:rPr>
        <w:t>Programming Language:</w:t>
      </w:r>
      <w:r w:rsidRPr="00BE1244">
        <w:t xml:space="preserve"> Python 3.x</w:t>
      </w:r>
    </w:p>
    <w:p w14:paraId="6E0E7AC6" w14:textId="77777777" w:rsidR="00BE1244" w:rsidRPr="00BE1244" w:rsidRDefault="00BE1244" w:rsidP="00BE1244">
      <w:pPr>
        <w:numPr>
          <w:ilvl w:val="0"/>
          <w:numId w:val="13"/>
        </w:numPr>
      </w:pPr>
      <w:r w:rsidRPr="00BE1244">
        <w:rPr>
          <w:b/>
          <w:bCs/>
        </w:rPr>
        <w:t>Key Libraries:</w:t>
      </w:r>
    </w:p>
    <w:p w14:paraId="3C88E0D6" w14:textId="77777777" w:rsidR="00BE1244" w:rsidRPr="00BE1244" w:rsidRDefault="00BE1244" w:rsidP="00BE1244">
      <w:pPr>
        <w:numPr>
          <w:ilvl w:val="1"/>
          <w:numId w:val="13"/>
        </w:numPr>
      </w:pPr>
      <w:r w:rsidRPr="00BE1244">
        <w:t>pandas: For data manipulation and time-series operations.</w:t>
      </w:r>
    </w:p>
    <w:p w14:paraId="6A264296" w14:textId="77777777" w:rsidR="00BE1244" w:rsidRPr="00BE1244" w:rsidRDefault="00BE1244" w:rsidP="00BE1244">
      <w:pPr>
        <w:numPr>
          <w:ilvl w:val="1"/>
          <w:numId w:val="13"/>
        </w:numPr>
      </w:pPr>
      <w:proofErr w:type="spellStart"/>
      <w:r w:rsidRPr="00BE1244">
        <w:t>numpy</w:t>
      </w:r>
      <w:proofErr w:type="spellEnd"/>
      <w:r w:rsidRPr="00BE1244">
        <w:t>: For numerical computations, array operations, and statistical functions.</w:t>
      </w:r>
    </w:p>
    <w:p w14:paraId="58D57452" w14:textId="77777777" w:rsidR="00BE1244" w:rsidRPr="00BE1244" w:rsidRDefault="00BE1244" w:rsidP="00BE1244">
      <w:pPr>
        <w:numPr>
          <w:ilvl w:val="1"/>
          <w:numId w:val="13"/>
        </w:numPr>
      </w:pPr>
      <w:proofErr w:type="spellStart"/>
      <w:proofErr w:type="gramStart"/>
      <w:r w:rsidRPr="00BE1244">
        <w:t>scipy.stats</w:t>
      </w:r>
      <w:proofErr w:type="spellEnd"/>
      <w:proofErr w:type="gramEnd"/>
      <w:r w:rsidRPr="00BE1244">
        <w:t>: For statistical distributions (e.g., norm for normal distribution percentiles/PDF, chi2 for chi-squared distribution for Kupiec's test).</w:t>
      </w:r>
    </w:p>
    <w:p w14:paraId="0FDC42FC" w14:textId="77777777" w:rsidR="00BE1244" w:rsidRPr="00BE1244" w:rsidRDefault="00BE1244" w:rsidP="00BE1244">
      <w:pPr>
        <w:numPr>
          <w:ilvl w:val="1"/>
          <w:numId w:val="13"/>
        </w:numPr>
      </w:pPr>
      <w:proofErr w:type="spellStart"/>
      <w:r w:rsidRPr="00BE1244">
        <w:t>openpyxl</w:t>
      </w:r>
      <w:proofErr w:type="spellEnd"/>
      <w:r w:rsidRPr="00BE1244">
        <w:t>: (Implicitly used by pandas) for reading .xlsx files.</w:t>
      </w:r>
    </w:p>
    <w:p w14:paraId="1002852E" w14:textId="0611928B" w:rsidR="00BE1244" w:rsidRPr="00BE1244" w:rsidRDefault="00280C9A" w:rsidP="00280C9A">
      <w:pPr>
        <w:pStyle w:val="Heading1"/>
      </w:pPr>
      <w:r>
        <w:br w:type="column"/>
      </w:r>
      <w:bookmarkStart w:id="15" w:name="_Toc199790630"/>
      <w:r w:rsidR="00BE1244" w:rsidRPr="00BE1244">
        <w:lastRenderedPageBreak/>
        <w:t>8. Future Enhancements</w:t>
      </w:r>
      <w:bookmarkEnd w:id="15"/>
    </w:p>
    <w:p w14:paraId="4BBC0210" w14:textId="77777777" w:rsidR="00BE1244" w:rsidRPr="00BE1244" w:rsidRDefault="00BE1244" w:rsidP="00BE1244">
      <w:pPr>
        <w:numPr>
          <w:ilvl w:val="0"/>
          <w:numId w:val="14"/>
        </w:numPr>
      </w:pPr>
      <w:r w:rsidRPr="00BE1244">
        <w:rPr>
          <w:b/>
          <w:bCs/>
        </w:rPr>
        <w:t>Interactive Visualizations:</w:t>
      </w:r>
      <w:r w:rsidRPr="00BE1244">
        <w:t xml:space="preserve"> Incorporate matplotlib, seaborn, or </w:t>
      </w:r>
      <w:proofErr w:type="spellStart"/>
      <w:r w:rsidRPr="00BE1244">
        <w:t>plotly</w:t>
      </w:r>
      <w:proofErr w:type="spellEnd"/>
      <w:r w:rsidRPr="00BE1244">
        <w:t xml:space="preserve"> for graphical representation of results.</w:t>
      </w:r>
    </w:p>
    <w:p w14:paraId="06A7FD2D" w14:textId="77777777" w:rsidR="00BE1244" w:rsidRPr="00BE1244" w:rsidRDefault="00BE1244" w:rsidP="00BE1244">
      <w:pPr>
        <w:numPr>
          <w:ilvl w:val="0"/>
          <w:numId w:val="14"/>
        </w:numPr>
      </w:pPr>
      <w:r w:rsidRPr="00BE1244">
        <w:rPr>
          <w:b/>
          <w:bCs/>
        </w:rPr>
        <w:t>Custom Portfolio Weighting:</w:t>
      </w:r>
      <w:r w:rsidRPr="00BE1244">
        <w:t xml:space="preserve"> Allow user input for portfolio weights.</w:t>
      </w:r>
    </w:p>
    <w:p w14:paraId="75A86742" w14:textId="77777777" w:rsidR="00BE1244" w:rsidRPr="00BE1244" w:rsidRDefault="00BE1244" w:rsidP="00BE1244">
      <w:pPr>
        <w:numPr>
          <w:ilvl w:val="0"/>
          <w:numId w:val="14"/>
        </w:numPr>
      </w:pPr>
      <w:r w:rsidRPr="00BE1244">
        <w:rPr>
          <w:b/>
          <w:bCs/>
        </w:rPr>
        <w:t>Advanced Backtesting:</w:t>
      </w:r>
      <w:r w:rsidRPr="00BE1244">
        <w:t xml:space="preserve"> Implement Christoffersen's conditional coverage test and more formal CVaR </w:t>
      </w:r>
      <w:proofErr w:type="spellStart"/>
      <w:r w:rsidRPr="00BE1244">
        <w:t>backtests</w:t>
      </w:r>
      <w:proofErr w:type="spellEnd"/>
      <w:r w:rsidRPr="00BE1244">
        <w:t>.</w:t>
      </w:r>
    </w:p>
    <w:p w14:paraId="588E4CDB" w14:textId="77777777" w:rsidR="00BE1244" w:rsidRPr="00BE1244" w:rsidRDefault="00BE1244" w:rsidP="00BE1244">
      <w:pPr>
        <w:numPr>
          <w:ilvl w:val="0"/>
          <w:numId w:val="14"/>
        </w:numPr>
      </w:pPr>
      <w:r w:rsidRPr="00BE1244">
        <w:rPr>
          <w:b/>
          <w:bCs/>
        </w:rPr>
        <w:t>Alternative Risk Measures:</w:t>
      </w:r>
      <w:r w:rsidRPr="00BE1244">
        <w:t xml:space="preserve"> Explore other measures like Expected Shortfall (ES) at different confidence levels or extreme value theory (EVT).</w:t>
      </w:r>
    </w:p>
    <w:p w14:paraId="66274D64" w14:textId="77777777" w:rsidR="00BE1244" w:rsidRPr="00BE1244" w:rsidRDefault="00BE1244" w:rsidP="00BE1244">
      <w:pPr>
        <w:numPr>
          <w:ilvl w:val="0"/>
          <w:numId w:val="14"/>
        </w:numPr>
      </w:pPr>
      <w:r w:rsidRPr="00BE1244">
        <w:rPr>
          <w:b/>
          <w:bCs/>
        </w:rPr>
        <w:t>Inclusion of Derivatives:</w:t>
      </w:r>
      <w:r w:rsidRPr="00BE1244">
        <w:t xml:space="preserve"> Implement basic pricing models for options/futures and integrate their sensitivities.</w:t>
      </w:r>
    </w:p>
    <w:p w14:paraId="0CD0DB62" w14:textId="77777777" w:rsidR="00BE1244" w:rsidRPr="00BE1244" w:rsidRDefault="00BE1244" w:rsidP="00BE1244">
      <w:pPr>
        <w:numPr>
          <w:ilvl w:val="0"/>
          <w:numId w:val="14"/>
        </w:numPr>
      </w:pPr>
      <w:r w:rsidRPr="00BE1244">
        <w:rPr>
          <w:b/>
          <w:bCs/>
        </w:rPr>
        <w:t>Dynamic Rolling Window:</w:t>
      </w:r>
      <w:r w:rsidRPr="00BE1244">
        <w:t xml:space="preserve"> Implement rolling window for </w:t>
      </w:r>
      <w:proofErr w:type="spellStart"/>
      <w:r w:rsidRPr="00BE1244">
        <w:t>VaR</w:t>
      </w:r>
      <w:proofErr w:type="spellEnd"/>
      <w:r w:rsidRPr="00BE1244">
        <w:t xml:space="preserve">/CVaR calculations for more realistic </w:t>
      </w:r>
      <w:proofErr w:type="spellStart"/>
      <w:r w:rsidRPr="00BE1244">
        <w:t>backtesting</w:t>
      </w:r>
      <w:proofErr w:type="spellEnd"/>
      <w:r w:rsidRPr="00BE1244">
        <w:t xml:space="preserve"> and current risk assessment.</w:t>
      </w:r>
    </w:p>
    <w:p w14:paraId="437D0137" w14:textId="77777777" w:rsidR="00BE1244" w:rsidRPr="00BE1244" w:rsidRDefault="00BE1244" w:rsidP="00BE1244">
      <w:pPr>
        <w:numPr>
          <w:ilvl w:val="0"/>
          <w:numId w:val="14"/>
        </w:numPr>
      </w:pPr>
      <w:r w:rsidRPr="00BE1244">
        <w:rPr>
          <w:b/>
          <w:bCs/>
        </w:rPr>
        <w:t>Factor-Based Risk Models:</w:t>
      </w:r>
      <w:r w:rsidRPr="00BE1244">
        <w:t xml:space="preserve"> Develop models that link portfolio returns to macroeconomic or market-specific factors.</w:t>
      </w:r>
    </w:p>
    <w:p w14:paraId="2DA460D1" w14:textId="77777777" w:rsidR="00BE1244" w:rsidRPr="00BE1244" w:rsidRDefault="00BE1244" w:rsidP="00BE1244">
      <w:pPr>
        <w:numPr>
          <w:ilvl w:val="0"/>
          <w:numId w:val="14"/>
        </w:numPr>
      </w:pPr>
      <w:r w:rsidRPr="00BE1244">
        <w:rPr>
          <w:b/>
          <w:bCs/>
        </w:rPr>
        <w:t>Database Integration:</w:t>
      </w:r>
      <w:r w:rsidRPr="00BE1244">
        <w:t xml:space="preserve"> Replace Excel input with database connectivity.</w:t>
      </w:r>
    </w:p>
    <w:p w14:paraId="1622F07E" w14:textId="77777777" w:rsidR="00BE1244" w:rsidRPr="00BE1244" w:rsidRDefault="00BE1244" w:rsidP="00BE1244">
      <w:r w:rsidRPr="00BE1244">
        <w:t>This document should provide a solid technical foundation for discussing your project's inner workings during your interview.</w:t>
      </w:r>
    </w:p>
    <w:p w14:paraId="50EE65C8" w14:textId="77777777" w:rsidR="00A40E06" w:rsidRDefault="00A40E06"/>
    <w:sectPr w:rsidR="00A40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33E1"/>
    <w:multiLevelType w:val="multilevel"/>
    <w:tmpl w:val="0516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02F75"/>
    <w:multiLevelType w:val="multilevel"/>
    <w:tmpl w:val="AD4C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C4F67"/>
    <w:multiLevelType w:val="multilevel"/>
    <w:tmpl w:val="E59A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72CB6"/>
    <w:multiLevelType w:val="multilevel"/>
    <w:tmpl w:val="1FDE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4228E"/>
    <w:multiLevelType w:val="multilevel"/>
    <w:tmpl w:val="BA2C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E743F"/>
    <w:multiLevelType w:val="multilevel"/>
    <w:tmpl w:val="B568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D0F90"/>
    <w:multiLevelType w:val="multilevel"/>
    <w:tmpl w:val="945C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75876"/>
    <w:multiLevelType w:val="multilevel"/>
    <w:tmpl w:val="E780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3F7BA7"/>
    <w:multiLevelType w:val="multilevel"/>
    <w:tmpl w:val="FA80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EC5EE2"/>
    <w:multiLevelType w:val="multilevel"/>
    <w:tmpl w:val="BCF0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CD4842"/>
    <w:multiLevelType w:val="multilevel"/>
    <w:tmpl w:val="85F2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108E6"/>
    <w:multiLevelType w:val="multilevel"/>
    <w:tmpl w:val="417C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F0B75"/>
    <w:multiLevelType w:val="multilevel"/>
    <w:tmpl w:val="76C2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338320">
    <w:abstractNumId w:val="7"/>
  </w:num>
  <w:num w:numId="2" w16cid:durableId="1159536407">
    <w:abstractNumId w:val="8"/>
  </w:num>
  <w:num w:numId="3" w16cid:durableId="1146900375">
    <w:abstractNumId w:val="9"/>
  </w:num>
  <w:num w:numId="4" w16cid:durableId="1332568496">
    <w:abstractNumId w:val="4"/>
  </w:num>
  <w:num w:numId="5" w16cid:durableId="143157281">
    <w:abstractNumId w:val="10"/>
  </w:num>
  <w:num w:numId="6" w16cid:durableId="712271641">
    <w:abstractNumId w:val="3"/>
  </w:num>
  <w:num w:numId="7" w16cid:durableId="1148743232">
    <w:abstractNumId w:val="0"/>
  </w:num>
  <w:num w:numId="8" w16cid:durableId="46612034">
    <w:abstractNumId w:val="11"/>
  </w:num>
  <w:num w:numId="9" w16cid:durableId="592670597">
    <w:abstractNumId w:val="6"/>
  </w:num>
  <w:num w:numId="10" w16cid:durableId="1718234271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363361659">
    <w:abstractNumId w:val="5"/>
  </w:num>
  <w:num w:numId="12" w16cid:durableId="171772387">
    <w:abstractNumId w:val="1"/>
  </w:num>
  <w:num w:numId="13" w16cid:durableId="1736005353">
    <w:abstractNumId w:val="2"/>
  </w:num>
  <w:num w:numId="14" w16cid:durableId="3560061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44"/>
    <w:rsid w:val="00110FD7"/>
    <w:rsid w:val="00145AD2"/>
    <w:rsid w:val="001B6995"/>
    <w:rsid w:val="001F687F"/>
    <w:rsid w:val="001F688E"/>
    <w:rsid w:val="00273D62"/>
    <w:rsid w:val="00280C9A"/>
    <w:rsid w:val="002A54F2"/>
    <w:rsid w:val="00434893"/>
    <w:rsid w:val="0068317D"/>
    <w:rsid w:val="0083159E"/>
    <w:rsid w:val="00875342"/>
    <w:rsid w:val="008F7AF4"/>
    <w:rsid w:val="009B1410"/>
    <w:rsid w:val="00A40E06"/>
    <w:rsid w:val="00AB7E47"/>
    <w:rsid w:val="00BC3D49"/>
    <w:rsid w:val="00BE1244"/>
    <w:rsid w:val="00CA0D30"/>
    <w:rsid w:val="00CE17A4"/>
    <w:rsid w:val="00CF732E"/>
    <w:rsid w:val="00E31F87"/>
    <w:rsid w:val="00EB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7751"/>
  <w15:chartTrackingRefBased/>
  <w15:docId w15:val="{AC106EE2-6CAE-40E1-A9F6-3AEB3370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2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2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2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1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12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2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2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2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2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2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244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45AD2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45A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5A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5AD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45A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38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6C6D5-E9D7-4B5C-A971-D3559E25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1773</Words>
  <Characters>10107</Characters>
  <Application>Microsoft Office Word</Application>
  <DocSecurity>0</DocSecurity>
  <Lines>84</Lines>
  <Paragraphs>23</Paragraphs>
  <ScaleCrop>false</ScaleCrop>
  <Company/>
  <LinksUpToDate>false</LinksUpToDate>
  <CharactersWithSpaces>11857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Patil</dc:creator>
  <cp:keywords/>
  <dc:description/>
  <cp:lastModifiedBy>Dhruv Patil</cp:lastModifiedBy>
  <cp:revision>18</cp:revision>
  <dcterms:created xsi:type="dcterms:W3CDTF">2025-06-02T15:21:00Z</dcterms:created>
  <dcterms:modified xsi:type="dcterms:W3CDTF">2025-06-02T15:38:00Z</dcterms:modified>
</cp:coreProperties>
</file>