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p>
      <w:pPr>
        <w:spacing w:after="60"/>
        <w:jc w:val="center"/>
      </w:pPr>
      <w:r>
        <w:rPr>
          <w:rFonts w:ascii="Calibri" w:cs="Calibri" w:eastAsia="Calibri" w:hAnsi="Calibri"/>
          <w:b/>
          <w:bCs/>
          <w:color w:val="2E86AB"/>
          <w:sz w:val="26"/>
          <w:szCs w:val="26"/>
        </w:rPr>
        <w:t xml:space="preserve">AICTE | IBM SkillsBuild</w:t>
      </w:r>
    </w:p>
    <w:p>
      <w:pPr>
        <w:spacing w:after="500"/>
        <w:jc w:val="center"/>
      </w:pPr>
      <w:r>
        <w:rPr>
          <w:rFonts w:ascii="Calibri" w:cs="Calibri" w:eastAsia="Calibri" w:hAnsi="Calibri"/>
          <w:b/>
          <w:bCs/>
          <w:color w:val="2E86AB"/>
          <w:sz w:val="26"/>
          <w:szCs w:val="26"/>
        </w:rPr>
        <w:t xml:space="preserve">Data Analytics with AI Internship 2026</w:t>
      </w:r>
    </w:p>
    <w:p>
      <w:pPr>
        <w:spacing w:after="200"/>
        <w:jc w:val="center"/>
      </w:pPr>
      <w:r>
        <w:rPr>
          <w:rFonts w:ascii="Calibri" w:cs="Calibri" w:eastAsia="Calibri" w:hAnsi="Calibri"/>
          <w:b/>
          <w:bCs/>
          <w:color w:val="5B6770"/>
          <w:sz w:val="24"/>
          <w:szCs w:val="24"/>
        </w:rPr>
        <w:t xml:space="preserve">PROJECT REPORT</w:t>
      </w:r>
    </w:p>
    <w:p>
      <w:pPr>
        <w:pBdr>
          <w:bottom w:val="single" w:color="2E86AB" w:sz="12" w:space="12"/>
        </w:pBdr>
        <w:spacing w:after="260"/>
        <w:jc w:val="center"/>
      </w:pPr>
      <w:r>
        <w:rPr>
          <w:rFonts w:ascii="Calibri" w:cs="Calibri" w:eastAsia="Calibri" w:hAnsi="Calibri"/>
          <w:b/>
          <w:bCs/>
          <w:color w:val="1F3864"/>
          <w:sz w:val="44"/>
          <w:szCs w:val="44"/>
        </w:rPr>
        <w:t xml:space="preserve">Student Performance Analytics &amp; Prediction</w:t>
      </w:r>
    </w:p>
    <w:p>
      <w:pPr>
        <w:spacing w:after="900"/>
      </w:pPr>
    </w:p>
    <w:p>
      <w:pPr>
        <w:spacing w:after="100"/>
        <w:jc w:val="center"/>
      </w:pPr>
      <w:r>
        <w:rPr>
          <w:rFonts w:ascii="Calibri" w:cs="Calibri" w:eastAsia="Calibri" w:hAnsi="Calibri"/>
          <w:b/>
          <w:bCs/>
          <w:color w:val="1F3864"/>
          <w:sz w:val="22"/>
          <w:szCs w:val="22"/>
        </w:rPr>
        <w:t xml:space="preserve">Prepared by:  </w:t>
      </w:r>
      <w:r>
        <w:rPr>
          <w:rFonts w:ascii="Calibri" w:cs="Calibri" w:eastAsia="Calibri" w:hAnsi="Calibri"/>
          <w:color w:val="333333"/>
          <w:sz w:val="22"/>
          <w:szCs w:val="22"/>
        </w:rPr>
        <w:t xml:space="preserve">Harshal Jadhav</w:t>
      </w:r>
    </w:p>
    <w:p>
      <w:pPr>
        <w:spacing w:after="60"/>
      </w:pPr>
    </w:p>
    <w:p>
      <w:pPr>
        <w:spacing w:after="100"/>
        <w:jc w:val="center"/>
      </w:pPr>
      <w:r>
        <w:rPr>
          <w:rFonts w:ascii="Calibri" w:cs="Calibri" w:eastAsia="Calibri" w:hAnsi="Calibri"/>
          <w:b/>
          <w:bCs/>
          <w:color w:val="1F3864"/>
          <w:sz w:val="22"/>
          <w:szCs w:val="22"/>
        </w:rPr>
        <w:t xml:space="preserve">Dataset:  </w:t>
      </w:r>
      <w:r>
        <w:rPr>
          <w:rFonts w:ascii="Calibri" w:cs="Calibri" w:eastAsia="Calibri" w:hAnsi="Calibri"/>
          <w:color w:val="333333"/>
          <w:sz w:val="22"/>
          <w:szCs w:val="22"/>
        </w:rPr>
        <w:t xml:space="preserve">Student Performance Factors</w:t>
      </w:r>
    </w:p>
    <w:p>
      <w:pPr>
        <w:spacing w:after="100"/>
        <w:jc w:val="center"/>
      </w:pPr>
      <w:r>
        <w:rPr>
          <w:rFonts w:ascii="Calibri" w:cs="Calibri" w:eastAsia="Calibri" w:hAnsi="Calibri"/>
          <w:b/>
          <w:bCs/>
          <w:color w:val="1F3864"/>
          <w:sz w:val="22"/>
          <w:szCs w:val="22"/>
        </w:rPr>
        <w:t xml:space="preserve">Target Variable:  </w:t>
      </w:r>
      <w:r>
        <w:rPr>
          <w:rFonts w:ascii="Calibri" w:cs="Calibri" w:eastAsia="Calibri" w:hAnsi="Calibri"/>
          <w:color w:val="333333"/>
          <w:sz w:val="22"/>
          <w:szCs w:val="22"/>
        </w:rPr>
        <w:t xml:space="preserve">Exam_Score</w:t>
      </w:r>
    </w:p>
    <w:p>
      <w:pPr>
        <w:spacing w:after="100"/>
        <w:jc w:val="center"/>
      </w:pPr>
      <w:r>
        <w:rPr>
          <w:rFonts w:ascii="Calibri" w:cs="Calibri" w:eastAsia="Calibri" w:hAnsi="Calibri"/>
          <w:b/>
          <w:bCs/>
          <w:color w:val="1F3864"/>
          <w:sz w:val="22"/>
          <w:szCs w:val="22"/>
        </w:rPr>
        <w:t xml:space="preserve">Source:  </w:t>
      </w:r>
      <w:r>
        <w:rPr>
          <w:rFonts w:ascii="Calibri" w:cs="Calibri" w:eastAsia="Calibri" w:hAnsi="Calibri"/>
          <w:color w:val="333333"/>
          <w:sz w:val="22"/>
          <w:szCs w:val="22"/>
        </w:rPr>
        <w:t xml:space="preserve">Kaggle — Lai Nguyen</w:t>
      </w:r>
    </w:p>
    <w:p>
      <w:r>
        <w:br w:type="page"/>
      </w:r>
    </w:p>
    <w:p>
      <w:pPr>
        <w:sectPr>
          <w:headerReference w:type="default" r:id="rId7"/>
          <w:footerReference w:type="default" r:id="rId8"/>
          <w:pgSz w:w="12240" w:h="15840" w:orient="portrait"/>
          <w:pgMar w:top="1000" w:right="1200" w:bottom="1000" w:left="1200" w:header="708" w:footer="708" w:gutter="0"/>
          <w:pgNumType/>
          <w:docGrid w:linePitch="360"/>
        </w:sectPr>
      </w:pPr>
    </w:p>
    <w:p>
      <w:pPr>
        <w:pStyle w:val="Heading1"/>
        <w:pBdr>
          <w:bottom w:val="single" w:color="2E86AB" w:sz="8" w:space="4"/>
        </w:pBdr>
        <w:spacing w:after="200" w:before="380"/>
      </w:pPr>
      <w:r>
        <w:rPr>
          <w:rFonts w:ascii="Calibri" w:cs="Calibri" w:eastAsia="Calibri" w:hAnsi="Calibri"/>
          <w:b/>
          <w:bCs/>
          <w:color w:val="1F3864"/>
          <w:sz w:val="28"/>
          <w:szCs w:val="28"/>
        </w:rPr>
        <w:t xml:space="preserve">1. Abstract</w:t>
      </w:r>
    </w:p>
    <w:p>
      <w:pPr>
        <w:spacing w:after="160" w:line="276"/>
      </w:pPr>
      <w:r>
        <w:rPr>
          <w:rFonts w:ascii="Calibri" w:cs="Calibri" w:eastAsia="Calibri" w:hAnsi="Calibri"/>
          <w:color w:val="333333"/>
          <w:sz w:val="22"/>
          <w:szCs w:val="22"/>
        </w:rPr>
        <w:t xml:space="preserve">This project develops an end-to-end student performance analytics and machine-learning workflow using the Student Performance Factors dataset. The analysis converts student-related data into executive KPIs, descriptive patterns, driver analysis, risk indicators and predictive results.</w:t>
      </w:r>
    </w:p>
    <w:p>
      <w:pPr>
        <w:spacing w:after="160" w:line="276"/>
      </w:pPr>
      <w:r>
        <w:rPr>
          <w:rFonts w:ascii="Calibri" w:cs="Calibri" w:eastAsia="Calibri" w:hAnsi="Calibri"/>
          <w:color w:val="333333"/>
          <w:sz w:val="22"/>
          <w:szCs w:val="22"/>
        </w:rPr>
        <w:t xml:space="preserve">The executed notebook uses the external StudentPerformanceFactors.csv dataset containing 6,607 records and 20 variables. A Random Forest regression model is trained to predict Exam_Score, while permutation importance is used to identify influential original features.</w:t>
      </w:r>
    </w:p>
    <w:p>
      <w:pPr>
        <w:pStyle w:val="Heading1"/>
        <w:pBdr>
          <w:bottom w:val="single" w:color="2E86AB" w:sz="8" w:space="4"/>
        </w:pBdr>
        <w:spacing w:after="200" w:before="380"/>
      </w:pPr>
      <w:r>
        <w:rPr>
          <w:rFonts w:ascii="Calibri" w:cs="Calibri" w:eastAsia="Calibri" w:hAnsi="Calibri"/>
          <w:b/>
          <w:bCs/>
          <w:color w:val="1F3864"/>
          <w:sz w:val="28"/>
          <w:szCs w:val="28"/>
        </w:rPr>
        <w:t xml:space="preserve">2. Introduction</w:t>
      </w:r>
    </w:p>
    <w:p>
      <w:pPr>
        <w:spacing w:after="160" w:line="276"/>
      </w:pPr>
      <w:r>
        <w:rPr>
          <w:rFonts w:ascii="Calibri" w:cs="Calibri" w:eastAsia="Calibri" w:hAnsi="Calibri"/>
          <w:color w:val="333333"/>
          <w:sz w:val="22"/>
          <w:szCs w:val="22"/>
        </w:rPr>
        <w:t xml:space="preserve">Educational performance can be studied using measurable factors such as attendance, study hours, previous scores, tutoring, motivation, access to resources and other student characteristics. This project demonstrates how these variables can be analyzed using Python and machine learning to generate structured, interpretable insights.</w:t>
      </w:r>
    </w:p>
    <w:p>
      <w:pPr>
        <w:pStyle w:val="Heading1"/>
        <w:pBdr>
          <w:bottom w:val="single" w:color="2E86AB" w:sz="8" w:space="4"/>
        </w:pBdr>
        <w:spacing w:after="200" w:before="380"/>
      </w:pPr>
      <w:r>
        <w:rPr>
          <w:rFonts w:ascii="Calibri" w:cs="Calibri" w:eastAsia="Calibri" w:hAnsi="Calibri"/>
          <w:b/>
          <w:bCs/>
          <w:color w:val="1F3864"/>
          <w:sz w:val="28"/>
          <w:szCs w:val="28"/>
        </w:rPr>
        <w:t xml:space="preserve">3. Problem Statement</w:t>
      </w:r>
    </w:p>
    <w:p>
      <w:pPr>
        <w:spacing w:after="160" w:line="276"/>
      </w:pPr>
      <w:r>
        <w:rPr>
          <w:rFonts w:ascii="Calibri" w:cs="Calibri" w:eastAsia="Calibri" w:hAnsi="Calibri"/>
          <w:color w:val="333333"/>
          <w:sz w:val="22"/>
          <w:szCs w:val="22"/>
        </w:rPr>
        <w:t xml:space="preserve">To analyze student performance factors, identify descriptive relationships and risk groups, and develop a machine-learning model that predicts examination scores from available student factors.</w:t>
      </w:r>
    </w:p>
    <w:p>
      <w:pPr>
        <w:pStyle w:val="Heading1"/>
        <w:pBdr>
          <w:bottom w:val="single" w:color="2E86AB" w:sz="8" w:space="4"/>
        </w:pBdr>
        <w:spacing w:after="200" w:before="380"/>
      </w:pPr>
      <w:r>
        <w:rPr>
          <w:rFonts w:ascii="Calibri" w:cs="Calibri" w:eastAsia="Calibri" w:hAnsi="Calibri"/>
          <w:b/>
          <w:bCs/>
          <w:color w:val="1F3864"/>
          <w:sz w:val="28"/>
          <w:szCs w:val="28"/>
        </w:rPr>
        <w:t xml:space="preserve">4. Objectives</w:t>
      </w:r>
    </w:p>
    <w:p>
      <w:pPr>
        <w:pStyle w:val="ListParagraph"/>
        <w:numPr>
          <w:ilvl w:val="0"/>
          <w:numId w:val="2"/>
        </w:numPr>
        <w:spacing w:after="90" w:line="276"/>
      </w:pPr>
      <w:r>
        <w:rPr>
          <w:rFonts w:ascii="Calibri" w:cs="Calibri" w:eastAsia="Calibri" w:hAnsi="Calibri"/>
          <w:color w:val="333333"/>
          <w:sz w:val="22"/>
          <w:szCs w:val="22"/>
        </w:rPr>
        <w:t xml:space="preserve">Load and validate the Student Performance Factors dataset.</w:t>
      </w:r>
    </w:p>
    <w:p>
      <w:pPr>
        <w:pStyle w:val="ListParagraph"/>
        <w:numPr>
          <w:ilvl w:val="0"/>
          <w:numId w:val="2"/>
        </w:numPr>
        <w:spacing w:after="90" w:line="276"/>
      </w:pPr>
      <w:r>
        <w:rPr>
          <w:rFonts w:ascii="Calibri" w:cs="Calibri" w:eastAsia="Calibri" w:hAnsi="Calibri"/>
          <w:color w:val="333333"/>
          <w:sz w:val="22"/>
          <w:szCs w:val="22"/>
        </w:rPr>
        <w:t xml:space="preserve">Identify missing values, duplicates and data types.</w:t>
      </w:r>
    </w:p>
    <w:p>
      <w:pPr>
        <w:pStyle w:val="ListParagraph"/>
        <w:numPr>
          <w:ilvl w:val="0"/>
          <w:numId w:val="2"/>
        </w:numPr>
        <w:spacing w:after="90" w:line="276"/>
      </w:pPr>
      <w:r>
        <w:rPr>
          <w:rFonts w:ascii="Calibri" w:cs="Calibri" w:eastAsia="Calibri" w:hAnsi="Calibri"/>
          <w:color w:val="333333"/>
          <w:sz w:val="22"/>
          <w:szCs w:val="22"/>
        </w:rPr>
        <w:t xml:space="preserve">Calculate executive KPIs for student performance.</w:t>
      </w:r>
    </w:p>
    <w:p>
      <w:pPr>
        <w:pStyle w:val="ListParagraph"/>
        <w:numPr>
          <w:ilvl w:val="0"/>
          <w:numId w:val="2"/>
        </w:numPr>
        <w:spacing w:after="90" w:line="276"/>
      </w:pPr>
      <w:r>
        <w:rPr>
          <w:rFonts w:ascii="Calibri" w:cs="Calibri" w:eastAsia="Calibri" w:hAnsi="Calibri"/>
          <w:color w:val="333333"/>
          <w:sz w:val="22"/>
          <w:szCs w:val="22"/>
        </w:rPr>
        <w:t xml:space="preserve">Explore relationships between academic and lifestyle variables and Exam_Score.</w:t>
      </w:r>
    </w:p>
    <w:p>
      <w:pPr>
        <w:pStyle w:val="ListParagraph"/>
        <w:numPr>
          <w:ilvl w:val="0"/>
          <w:numId w:val="2"/>
        </w:numPr>
        <w:spacing w:after="90" w:line="276"/>
      </w:pPr>
      <w:r>
        <w:rPr>
          <w:rFonts w:ascii="Calibri" w:cs="Calibri" w:eastAsia="Calibri" w:hAnsi="Calibri"/>
          <w:color w:val="333333"/>
          <w:sz w:val="22"/>
          <w:szCs w:val="22"/>
        </w:rPr>
        <w:t xml:space="preserve">Compare selected categorical groups using descriptive statistics.</w:t>
      </w:r>
    </w:p>
    <w:p>
      <w:pPr>
        <w:pStyle w:val="ListParagraph"/>
        <w:numPr>
          <w:ilvl w:val="0"/>
          <w:numId w:val="2"/>
        </w:numPr>
        <w:spacing w:after="90" w:line="276"/>
      </w:pPr>
      <w:r>
        <w:rPr>
          <w:rFonts w:ascii="Calibri" w:cs="Calibri" w:eastAsia="Calibri" w:hAnsi="Calibri"/>
          <w:color w:val="333333"/>
          <w:sz w:val="22"/>
          <w:szCs w:val="22"/>
        </w:rPr>
        <w:t xml:space="preserve">Create a transparent student-risk screening framework.</w:t>
      </w:r>
    </w:p>
    <w:p>
      <w:pPr>
        <w:pStyle w:val="ListParagraph"/>
        <w:numPr>
          <w:ilvl w:val="0"/>
          <w:numId w:val="2"/>
        </w:numPr>
        <w:spacing w:after="90" w:line="276"/>
      </w:pPr>
      <w:r>
        <w:rPr>
          <w:rFonts w:ascii="Calibri" w:cs="Calibri" w:eastAsia="Calibri" w:hAnsi="Calibri"/>
          <w:color w:val="333333"/>
          <w:sz w:val="22"/>
          <w:szCs w:val="22"/>
        </w:rPr>
        <w:t xml:space="preserve">Train and evaluate a Random Forest regression model.</w:t>
      </w:r>
    </w:p>
    <w:p>
      <w:pPr>
        <w:pStyle w:val="ListParagraph"/>
        <w:numPr>
          <w:ilvl w:val="0"/>
          <w:numId w:val="2"/>
        </w:numPr>
        <w:spacing w:after="90" w:line="276"/>
      </w:pPr>
      <w:r>
        <w:rPr>
          <w:rFonts w:ascii="Calibri" w:cs="Calibri" w:eastAsia="Calibri" w:hAnsi="Calibri"/>
          <w:color w:val="333333"/>
          <w:sz w:val="22"/>
          <w:szCs w:val="22"/>
        </w:rPr>
        <w:t xml:space="preserve">Identify important features using permutation importance.</w:t>
      </w:r>
    </w:p>
    <w:p>
      <w:pPr>
        <w:pStyle w:val="ListParagraph"/>
        <w:numPr>
          <w:ilvl w:val="0"/>
          <w:numId w:val="2"/>
        </w:numPr>
        <w:spacing w:after="90" w:line="276"/>
      </w:pPr>
      <w:r>
        <w:rPr>
          <w:rFonts w:ascii="Calibri" w:cs="Calibri" w:eastAsia="Calibri" w:hAnsi="Calibri"/>
          <w:color w:val="333333"/>
          <w:sz w:val="22"/>
          <w:szCs w:val="22"/>
        </w:rPr>
        <w:t xml:space="preserve">Translate analytical results into practical academic-support actions.</w:t>
      </w:r>
    </w:p>
    <w:p>
      <w:pPr>
        <w:pStyle w:val="Heading1"/>
        <w:pBdr>
          <w:bottom w:val="single" w:color="2E86AB" w:sz="8" w:space="4"/>
        </w:pBdr>
        <w:spacing w:after="200" w:before="380"/>
      </w:pPr>
      <w:r>
        <w:rPr>
          <w:rFonts w:ascii="Calibri" w:cs="Calibri" w:eastAsia="Calibri" w:hAnsi="Calibri"/>
          <w:b/>
          <w:bCs/>
          <w:color w:val="1F3864"/>
          <w:sz w:val="28"/>
          <w:szCs w:val="28"/>
        </w:rPr>
        <w:t xml:space="preserve">5. Dataset Description</w:t>
      </w:r>
    </w:p>
    <w:p>
      <w:pPr>
        <w:spacing w:after="160" w:line="276"/>
      </w:pPr>
      <w:r>
        <w:rPr>
          <w:rFonts w:ascii="Calibri" w:cs="Calibri" w:eastAsia="Calibri" w:hAnsi="Calibri"/>
          <w:color w:val="333333"/>
          <w:sz w:val="22"/>
          <w:szCs w:val="22"/>
        </w:rPr>
        <w:t xml:space="preserve">The project uses the Student Performance Factors dataset published on Kaggle by Lai Nguyen. The executed notebook confirms a dataset shape of 6,607 rows and 20 columns.</w:t>
      </w:r>
    </w:p>
    <w:tbl>
      <w:tblPr>
        <w:tblW w:type="dxa" w:w="9360"/>
        <w:tblBorders>
          <w:top w:val="single" w:color="C6D3E0" w:sz="4"/>
          <w:left w:val="single" w:color="C6D3E0" w:sz="4"/>
          <w:bottom w:val="single" w:color="C6D3E0" w:sz="4"/>
          <w:right w:val="single" w:color="C6D3E0" w:sz="4"/>
          <w:insideH w:val="single" w:color="C6D3E0" w:sz="4"/>
          <w:insideV w:val="single" w:color="C6D3E0" w:sz="4"/>
        </w:tblBorders>
      </w:tblPr>
      <w:tblGrid>
        <w:gridCol w:w="2880"/>
        <w:gridCol w:w="6480"/>
      </w:tblGrid>
      <w:tr>
        <w:trPr>
          <w:tblHeader/>
        </w:trPr>
        <w:tc>
          <w:tcPr>
            <w:tcW w:type="dxa" w:w="2880"/>
            <w:shd w:fill="1F3864" w:val="clear"/>
            <w:tcMar>
              <w:top w:type="dxa" w:w="100"/>
              <w:left w:type="dxa" w:w="120"/>
              <w:bottom w:type="dxa" w:w="100"/>
              <w:right w:type="dxa" w:w="120"/>
            </w:tcMar>
            <w:vAlign w:val="center"/>
          </w:tcPr>
          <w:p>
            <w:pPr>
              <w:spacing w:after="0"/>
            </w:pPr>
            <w:r>
              <w:rPr>
                <w:rFonts w:ascii="Calibri" w:cs="Calibri" w:eastAsia="Calibri" w:hAnsi="Calibri"/>
                <w:b/>
                <w:bCs/>
                <w:color w:val="FFFFFF"/>
                <w:sz w:val="21"/>
                <w:szCs w:val="21"/>
              </w:rPr>
              <w:t xml:space="preserve">Category</w:t>
            </w:r>
          </w:p>
        </w:tc>
        <w:tc>
          <w:tcPr>
            <w:tcW w:type="dxa" w:w="6480"/>
            <w:shd w:fill="1F3864" w:val="clear"/>
            <w:tcMar>
              <w:top w:type="dxa" w:w="100"/>
              <w:left w:type="dxa" w:w="120"/>
              <w:bottom w:type="dxa" w:w="100"/>
              <w:right w:type="dxa" w:w="120"/>
            </w:tcMar>
            <w:vAlign w:val="center"/>
          </w:tcPr>
          <w:p>
            <w:pPr>
              <w:spacing w:after="0"/>
            </w:pPr>
            <w:r>
              <w:rPr>
                <w:rFonts w:ascii="Calibri" w:cs="Calibri" w:eastAsia="Calibri" w:hAnsi="Calibri"/>
                <w:b/>
                <w:bCs/>
                <w:color w:val="FFFFFF"/>
                <w:sz w:val="21"/>
                <w:szCs w:val="21"/>
              </w:rPr>
              <w:t xml:space="preserve">Variables</w:t>
            </w:r>
          </w:p>
        </w:tc>
      </w:tr>
      <w:tr>
        <w:tc>
          <w:tcPr>
            <w:tcW w:type="dxa" w:w="2880"/>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Academic</w:t>
            </w:r>
          </w:p>
        </w:tc>
        <w:tc>
          <w:tcPr>
            <w:tcW w:type="dxa" w:w="6480"/>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Hours_Studied, Attendance, Previous_Scores, Tutoring_Sessions, Exam_Score</w:t>
            </w:r>
          </w:p>
        </w:tc>
      </w:tr>
      <w:tr>
        <w:tc>
          <w:tcPr>
            <w:tcW w:type="dxa" w:w="2880"/>
            <w:shd w:fill="F6F9FC" w:val="clear"/>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Lifestyle</w:t>
            </w:r>
          </w:p>
        </w:tc>
        <w:tc>
          <w:tcPr>
            <w:tcW w:type="dxa" w:w="6480"/>
            <w:shd w:fill="F6F9FC" w:val="clear"/>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Sleep_Hours, Physical_Activity</w:t>
            </w:r>
          </w:p>
        </w:tc>
      </w:tr>
      <w:tr>
        <w:tc>
          <w:tcPr>
            <w:tcW w:type="dxa" w:w="2880"/>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Motivation / Support</w:t>
            </w:r>
          </w:p>
        </w:tc>
        <w:tc>
          <w:tcPr>
            <w:tcW w:type="dxa" w:w="6480"/>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Motivation_Level, Parental_Involvement, Access_to_Resources</w:t>
            </w:r>
          </w:p>
        </w:tc>
      </w:tr>
      <w:tr>
        <w:tc>
          <w:tcPr>
            <w:tcW w:type="dxa" w:w="2880"/>
            <w:shd w:fill="F6F9FC" w:val="clear"/>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Family</w:t>
            </w:r>
          </w:p>
        </w:tc>
        <w:tc>
          <w:tcPr>
            <w:tcW w:type="dxa" w:w="6480"/>
            <w:shd w:fill="F6F9FC" w:val="clear"/>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Family_Income, Parental_Education_Level</w:t>
            </w:r>
          </w:p>
        </w:tc>
      </w:tr>
      <w:tr>
        <w:tc>
          <w:tcPr>
            <w:tcW w:type="dxa" w:w="2880"/>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School</w:t>
            </w:r>
          </w:p>
        </w:tc>
        <w:tc>
          <w:tcPr>
            <w:tcW w:type="dxa" w:w="6480"/>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Teacher_Quality, School_Type, Distance_from_Home</w:t>
            </w:r>
          </w:p>
        </w:tc>
      </w:tr>
      <w:tr>
        <w:tc>
          <w:tcPr>
            <w:tcW w:type="dxa" w:w="2880"/>
            <w:shd w:fill="F6F9FC" w:val="clear"/>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Social / Technology</w:t>
            </w:r>
          </w:p>
        </w:tc>
        <w:tc>
          <w:tcPr>
            <w:tcW w:type="dxa" w:w="6480"/>
            <w:shd w:fill="F6F9FC" w:val="clear"/>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Peer_Influence, Internet_Access, Extracurricular_Activities</w:t>
            </w:r>
          </w:p>
        </w:tc>
      </w:tr>
      <w:tr>
        <w:tc>
          <w:tcPr>
            <w:tcW w:type="dxa" w:w="2880"/>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Student Characteristics</w:t>
            </w:r>
          </w:p>
        </w:tc>
        <w:tc>
          <w:tcPr>
            <w:tcW w:type="dxa" w:w="6480"/>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Learning_Disabilities, Gender</w:t>
            </w:r>
          </w:p>
        </w:tc>
      </w:tr>
    </w:tbl>
    <w:p>
      <w:pPr>
        <w:spacing w:after="120"/>
      </w:pPr>
    </w:p>
    <w:p>
      <w:pPr>
        <w:spacing w:after="160" w:line="276"/>
      </w:pPr>
      <w:r>
        <w:rPr>
          <w:rFonts w:ascii="Calibri" w:cs="Calibri" w:eastAsia="Calibri" w:hAnsi="Calibri"/>
          <w:i/>
          <w:iCs/>
          <w:color w:val="5B6770"/>
          <w:sz w:val="20"/>
          <w:szCs w:val="20"/>
        </w:rPr>
        <w:t xml:space="preserve">Dataset source: https://www.kaggle.com/datasets/lainguyn123/student-performance-factors</w:t>
      </w:r>
    </w:p>
    <w:p>
      <w:pPr>
        <w:pStyle w:val="Heading1"/>
        <w:pBdr>
          <w:bottom w:val="single" w:color="2E86AB" w:sz="8" w:space="4"/>
        </w:pBdr>
        <w:spacing w:after="200" w:before="380"/>
      </w:pPr>
      <w:r>
        <w:rPr>
          <w:rFonts w:ascii="Calibri" w:cs="Calibri" w:eastAsia="Calibri" w:hAnsi="Calibri"/>
          <w:b/>
          <w:bCs/>
          <w:color w:val="1F3864"/>
          <w:sz w:val="28"/>
          <w:szCs w:val="28"/>
        </w:rPr>
        <w:t xml:space="preserve">6. Technologies Used</w:t>
      </w:r>
    </w:p>
    <w:tbl>
      <w:tblPr>
        <w:tblW w:type="dxa" w:w="9360"/>
        <w:tblBorders>
          <w:top w:val="single" w:color="C6D3E0" w:sz="4"/>
          <w:left w:val="single" w:color="C6D3E0" w:sz="4"/>
          <w:bottom w:val="single" w:color="C6D3E0" w:sz="4"/>
          <w:right w:val="single" w:color="C6D3E0" w:sz="4"/>
          <w:insideH w:val="single" w:color="C6D3E0" w:sz="4"/>
          <w:insideV w:val="single" w:color="C6D3E0" w:sz="4"/>
        </w:tblBorders>
      </w:tblPr>
      <w:tblGrid>
        <w:gridCol w:w="3168"/>
        <w:gridCol w:w="6192"/>
      </w:tblGrid>
      <w:tr>
        <w:trPr>
          <w:tblHeader/>
        </w:trPr>
        <w:tc>
          <w:tcPr>
            <w:tcW w:type="dxa" w:w="3168"/>
            <w:shd w:fill="1F3864" w:val="clear"/>
            <w:tcMar>
              <w:top w:type="dxa" w:w="100"/>
              <w:left w:type="dxa" w:w="120"/>
              <w:bottom w:type="dxa" w:w="100"/>
              <w:right w:type="dxa" w:w="120"/>
            </w:tcMar>
            <w:vAlign w:val="center"/>
          </w:tcPr>
          <w:p>
            <w:pPr>
              <w:spacing w:after="0"/>
            </w:pPr>
            <w:r>
              <w:rPr>
                <w:rFonts w:ascii="Calibri" w:cs="Calibri" w:eastAsia="Calibri" w:hAnsi="Calibri"/>
                <w:b/>
                <w:bCs/>
                <w:color w:val="FFFFFF"/>
                <w:sz w:val="21"/>
                <w:szCs w:val="21"/>
              </w:rPr>
              <w:t xml:space="preserve">Technology</w:t>
            </w:r>
          </w:p>
        </w:tc>
        <w:tc>
          <w:tcPr>
            <w:tcW w:type="dxa" w:w="6192"/>
            <w:shd w:fill="1F3864" w:val="clear"/>
            <w:tcMar>
              <w:top w:type="dxa" w:w="100"/>
              <w:left w:type="dxa" w:w="120"/>
              <w:bottom w:type="dxa" w:w="100"/>
              <w:right w:type="dxa" w:w="120"/>
            </w:tcMar>
            <w:vAlign w:val="center"/>
          </w:tcPr>
          <w:p>
            <w:pPr>
              <w:spacing w:after="0"/>
            </w:pPr>
            <w:r>
              <w:rPr>
                <w:rFonts w:ascii="Calibri" w:cs="Calibri" w:eastAsia="Calibri" w:hAnsi="Calibri"/>
                <w:b/>
                <w:bCs/>
                <w:color w:val="FFFFFF"/>
                <w:sz w:val="21"/>
                <w:szCs w:val="21"/>
              </w:rPr>
              <w:t xml:space="preserve">Purpose</w:t>
            </w:r>
          </w:p>
        </w:tc>
      </w:tr>
      <w:tr>
        <w:tc>
          <w:tcPr>
            <w:tcW w:type="dxa" w:w="3168"/>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Python</w:t>
            </w:r>
          </w:p>
        </w:tc>
        <w:tc>
          <w:tcPr>
            <w:tcW w:type="dxa" w:w="6192"/>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Programming and analysis</w:t>
            </w:r>
          </w:p>
        </w:tc>
      </w:tr>
      <w:tr>
        <w:tc>
          <w:tcPr>
            <w:tcW w:type="dxa" w:w="3168"/>
            <w:shd w:fill="F6F9FC" w:val="clear"/>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Pandas</w:t>
            </w:r>
          </w:p>
        </w:tc>
        <w:tc>
          <w:tcPr>
            <w:tcW w:type="dxa" w:w="6192"/>
            <w:shd w:fill="F6F9FC" w:val="clear"/>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Data loading, cleaning and tabular analysis</w:t>
            </w:r>
          </w:p>
        </w:tc>
      </w:tr>
      <w:tr>
        <w:tc>
          <w:tcPr>
            <w:tcW w:type="dxa" w:w="3168"/>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NumPy</w:t>
            </w:r>
          </w:p>
        </w:tc>
        <w:tc>
          <w:tcPr>
            <w:tcW w:type="dxa" w:w="6192"/>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Numerical operations</w:t>
            </w:r>
          </w:p>
        </w:tc>
      </w:tr>
      <w:tr>
        <w:tc>
          <w:tcPr>
            <w:tcW w:type="dxa" w:w="3168"/>
            <w:shd w:fill="F6F9FC" w:val="clear"/>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Matplotlib</w:t>
            </w:r>
          </w:p>
        </w:tc>
        <w:tc>
          <w:tcPr>
            <w:tcW w:type="dxa" w:w="6192"/>
            <w:shd w:fill="F6F9FC" w:val="clear"/>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Visualization</w:t>
            </w:r>
          </w:p>
        </w:tc>
      </w:tr>
      <w:tr>
        <w:tc>
          <w:tcPr>
            <w:tcW w:type="dxa" w:w="3168"/>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Scikit-learn</w:t>
            </w:r>
          </w:p>
        </w:tc>
        <w:tc>
          <w:tcPr>
            <w:tcW w:type="dxa" w:w="6192"/>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Preprocessing, Random Forest and evaluation</w:t>
            </w:r>
          </w:p>
        </w:tc>
      </w:tr>
      <w:tr>
        <w:tc>
          <w:tcPr>
            <w:tcW w:type="dxa" w:w="3168"/>
            <w:shd w:fill="F6F9FC" w:val="clear"/>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Jupyter Notebook</w:t>
            </w:r>
          </w:p>
        </w:tc>
        <w:tc>
          <w:tcPr>
            <w:tcW w:type="dxa" w:w="6192"/>
            <w:shd w:fill="F6F9FC" w:val="clear"/>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Interactive project execution and documentation</w:t>
            </w:r>
          </w:p>
        </w:tc>
      </w:tr>
    </w:tbl>
    <w:p>
      <w:pPr>
        <w:pStyle w:val="Heading1"/>
        <w:pBdr>
          <w:bottom w:val="single" w:color="2E86AB" w:sz="8" w:space="4"/>
        </w:pBdr>
        <w:spacing w:after="200" w:before="380"/>
      </w:pPr>
      <w:r>
        <w:rPr>
          <w:rFonts w:ascii="Calibri" w:cs="Calibri" w:eastAsia="Calibri" w:hAnsi="Calibri"/>
          <w:b/>
          <w:bCs/>
          <w:color w:val="1F3864"/>
          <w:sz w:val="28"/>
          <w:szCs w:val="28"/>
        </w:rPr>
        <w:t xml:space="preserve">7. Project Workflow</w:t>
      </w:r>
    </w:p>
    <w:p>
      <w:pPr>
        <w:spacing w:after="160" w:line="276"/>
      </w:pPr>
      <w:r>
        <w:rPr>
          <w:rFonts w:ascii="Calibri" w:cs="Calibri" w:eastAsia="Calibri" w:hAnsi="Calibri"/>
          <w:color w:val="333333"/>
          <w:sz w:val="22"/>
          <w:szCs w:val="22"/>
        </w:rPr>
        <w:t xml:space="preserve">Data Loading → Data Quality → Cleaning → KPI Analysis → Exploratory Data Analysis → Driver Analysis → Risk Analysis → Machine Learning → Feature Importance → BI Summary.</w:t>
      </w:r>
    </w:p>
    <w:p>
      <w:pPr>
        <w:spacing w:after="160" w:line="276"/>
      </w:pPr>
      <w:r>
        <w:rPr>
          <w:rFonts w:ascii="Calibri" w:cs="Calibri" w:eastAsia="Calibri" w:hAnsi="Calibri"/>
          <w:color w:val="333333"/>
          <w:sz w:val="22"/>
          <w:szCs w:val="22"/>
        </w:rPr>
        <w:t xml:space="preserve">The project follows the analytics hierarchy: KPI → Pattern → Driver → Risk/Opportunity → Action.</w:t>
      </w:r>
    </w:p>
    <w:p>
      <w:pPr>
        <w:pStyle w:val="Heading1"/>
        <w:pBdr>
          <w:bottom w:val="single" w:color="2E86AB" w:sz="8" w:space="4"/>
        </w:pBdr>
        <w:spacing w:after="200" w:before="380"/>
      </w:pPr>
      <w:r>
        <w:rPr>
          <w:rFonts w:ascii="Calibri" w:cs="Calibri" w:eastAsia="Calibri" w:hAnsi="Calibri"/>
          <w:b/>
          <w:bCs/>
          <w:color w:val="1F3864"/>
          <w:sz w:val="28"/>
          <w:szCs w:val="28"/>
        </w:rPr>
        <w:t xml:space="preserve">8. Data Quality and Preparation</w:t>
      </w:r>
    </w:p>
    <w:p>
      <w:pPr>
        <w:spacing w:after="160" w:line="276"/>
      </w:pPr>
      <w:r>
        <w:rPr>
          <w:rFonts w:ascii="Calibri" w:cs="Calibri" w:eastAsia="Calibri" w:hAnsi="Calibri"/>
          <w:color w:val="333333"/>
          <w:sz w:val="22"/>
          <w:szCs w:val="22"/>
        </w:rPr>
        <w:t xml:space="preserve">The executed notebook loaded the external dataset successfully. No duplicate rows were found. Missing values were identified in Parental_Education_Level, Teacher_Quality and Distance_from_Home.</w:t>
      </w:r>
    </w:p>
    <w:tbl>
      <w:tblPr>
        <w:tblW w:type="dxa" w:w="9360"/>
        <w:tblBorders>
          <w:top w:val="single" w:color="C6D3E0" w:sz="4"/>
          <w:left w:val="single" w:color="C6D3E0" w:sz="4"/>
          <w:bottom w:val="single" w:color="C6D3E0" w:sz="4"/>
          <w:right w:val="single" w:color="C6D3E0" w:sz="4"/>
          <w:insideH w:val="single" w:color="C6D3E0" w:sz="4"/>
          <w:insideV w:val="single" w:color="C6D3E0" w:sz="4"/>
        </w:tblBorders>
      </w:tblPr>
      <w:tblGrid>
        <w:gridCol w:w="5760"/>
        <w:gridCol w:w="3600"/>
      </w:tblGrid>
      <w:tr>
        <w:trPr>
          <w:tblHeader/>
        </w:trPr>
        <w:tc>
          <w:tcPr>
            <w:tcW w:type="dxa" w:w="5760"/>
            <w:shd w:fill="1F3864" w:val="clear"/>
            <w:tcMar>
              <w:top w:type="dxa" w:w="100"/>
              <w:left w:type="dxa" w:w="120"/>
              <w:bottom w:type="dxa" w:w="100"/>
              <w:right w:type="dxa" w:w="120"/>
            </w:tcMar>
            <w:vAlign w:val="center"/>
          </w:tcPr>
          <w:p>
            <w:pPr>
              <w:spacing w:after="0"/>
            </w:pPr>
            <w:r>
              <w:rPr>
                <w:rFonts w:ascii="Calibri" w:cs="Calibri" w:eastAsia="Calibri" w:hAnsi="Calibri"/>
                <w:b/>
                <w:bCs/>
                <w:color w:val="FFFFFF"/>
                <w:sz w:val="21"/>
                <w:szCs w:val="21"/>
              </w:rPr>
              <w:t xml:space="preserve">Variable</w:t>
            </w:r>
          </w:p>
        </w:tc>
        <w:tc>
          <w:tcPr>
            <w:tcW w:type="dxa" w:w="3600"/>
            <w:shd w:fill="1F3864" w:val="clear"/>
            <w:tcMar>
              <w:top w:type="dxa" w:w="100"/>
              <w:left w:type="dxa" w:w="120"/>
              <w:bottom w:type="dxa" w:w="100"/>
              <w:right w:type="dxa" w:w="120"/>
            </w:tcMar>
            <w:vAlign w:val="center"/>
          </w:tcPr>
          <w:p>
            <w:pPr>
              <w:spacing w:after="0"/>
            </w:pPr>
            <w:r>
              <w:rPr>
                <w:rFonts w:ascii="Calibri" w:cs="Calibri" w:eastAsia="Calibri" w:hAnsi="Calibri"/>
                <w:b/>
                <w:bCs/>
                <w:color w:val="FFFFFF"/>
                <w:sz w:val="21"/>
                <w:szCs w:val="21"/>
              </w:rPr>
              <w:t xml:space="preserve">Missing Values</w:t>
            </w:r>
          </w:p>
        </w:tc>
      </w:tr>
      <w:tr>
        <w:tc>
          <w:tcPr>
            <w:tcW w:type="dxa" w:w="5760"/>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Parental_Education_Level</w:t>
            </w:r>
          </w:p>
        </w:tc>
        <w:tc>
          <w:tcPr>
            <w:tcW w:type="dxa" w:w="3600"/>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90</w:t>
            </w:r>
          </w:p>
        </w:tc>
      </w:tr>
      <w:tr>
        <w:tc>
          <w:tcPr>
            <w:tcW w:type="dxa" w:w="5760"/>
            <w:shd w:fill="F6F9FC" w:val="clear"/>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Teacher_Quality</w:t>
            </w:r>
          </w:p>
        </w:tc>
        <w:tc>
          <w:tcPr>
            <w:tcW w:type="dxa" w:w="3600"/>
            <w:shd w:fill="F6F9FC" w:val="clear"/>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78</w:t>
            </w:r>
          </w:p>
        </w:tc>
      </w:tr>
      <w:tr>
        <w:tc>
          <w:tcPr>
            <w:tcW w:type="dxa" w:w="5760"/>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Distance_from_Home</w:t>
            </w:r>
          </w:p>
        </w:tc>
        <w:tc>
          <w:tcPr>
            <w:tcW w:type="dxa" w:w="3600"/>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67</w:t>
            </w:r>
          </w:p>
        </w:tc>
      </w:tr>
    </w:tbl>
    <w:p>
      <w:pPr>
        <w:spacing w:after="120"/>
      </w:pPr>
    </w:p>
    <w:p>
      <w:pPr>
        <w:spacing w:after="160" w:line="276"/>
      </w:pPr>
      <w:r>
        <w:rPr>
          <w:rFonts w:ascii="Calibri" w:cs="Calibri" w:eastAsia="Calibri" w:hAnsi="Calibri"/>
          <w:color w:val="333333"/>
          <w:sz w:val="22"/>
          <w:szCs w:val="22"/>
        </w:rPr>
        <w:t xml:space="preserve">For machine learning, numerical variables are handled with median imputation and categorical variables with most-frequent imputation followed by one-hot encoding inside the preprocessing pipeline.</w:t>
      </w:r>
    </w:p>
    <w:p>
      <w:pPr>
        <w:pStyle w:val="Heading1"/>
        <w:pBdr>
          <w:bottom w:val="single" w:color="2E86AB" w:sz="8" w:space="4"/>
        </w:pBdr>
        <w:spacing w:after="200" w:before="380"/>
      </w:pPr>
      <w:r>
        <w:rPr>
          <w:rFonts w:ascii="Calibri" w:cs="Calibri" w:eastAsia="Calibri" w:hAnsi="Calibri"/>
          <w:b/>
          <w:bCs/>
          <w:color w:val="1F3864"/>
          <w:sz w:val="28"/>
          <w:szCs w:val="28"/>
        </w:rPr>
        <w:t xml:space="preserve">9. Executive KPI Analysis</w:t>
      </w:r>
    </w:p>
    <w:tbl>
      <w:tblPr>
        <w:tblW w:type="dxa" w:w="9360"/>
        <w:tblBorders>
          <w:top w:val="single" w:color="C6D3E0" w:sz="4"/>
          <w:left w:val="single" w:color="C6D3E0" w:sz="4"/>
          <w:bottom w:val="single" w:color="C6D3E0" w:sz="4"/>
          <w:right w:val="single" w:color="C6D3E0" w:sz="4"/>
          <w:insideH w:val="single" w:color="C6D3E0" w:sz="4"/>
          <w:insideV w:val="single" w:color="C6D3E0" w:sz="4"/>
        </w:tblBorders>
      </w:tblPr>
      <w:tblGrid>
        <w:gridCol w:w="5760"/>
        <w:gridCol w:w="3600"/>
      </w:tblGrid>
      <w:tr>
        <w:trPr>
          <w:tblHeader/>
        </w:trPr>
        <w:tc>
          <w:tcPr>
            <w:tcW w:type="dxa" w:w="5760"/>
            <w:shd w:fill="1F3864" w:val="clear"/>
            <w:tcMar>
              <w:top w:type="dxa" w:w="100"/>
              <w:left w:type="dxa" w:w="120"/>
              <w:bottom w:type="dxa" w:w="100"/>
              <w:right w:type="dxa" w:w="120"/>
            </w:tcMar>
            <w:vAlign w:val="center"/>
          </w:tcPr>
          <w:p>
            <w:pPr>
              <w:spacing w:after="0"/>
            </w:pPr>
            <w:r>
              <w:rPr>
                <w:rFonts w:ascii="Calibri" w:cs="Calibri" w:eastAsia="Calibri" w:hAnsi="Calibri"/>
                <w:b/>
                <w:bCs/>
                <w:color w:val="FFFFFF"/>
                <w:sz w:val="21"/>
                <w:szCs w:val="21"/>
              </w:rPr>
              <w:t xml:space="preserve">KPI</w:t>
            </w:r>
          </w:p>
        </w:tc>
        <w:tc>
          <w:tcPr>
            <w:tcW w:type="dxa" w:w="3600"/>
            <w:shd w:fill="1F3864" w:val="clear"/>
            <w:tcMar>
              <w:top w:type="dxa" w:w="100"/>
              <w:left w:type="dxa" w:w="120"/>
              <w:bottom w:type="dxa" w:w="100"/>
              <w:right w:type="dxa" w:w="120"/>
            </w:tcMar>
            <w:vAlign w:val="center"/>
          </w:tcPr>
          <w:p>
            <w:pPr>
              <w:spacing w:after="0"/>
            </w:pPr>
            <w:r>
              <w:rPr>
                <w:rFonts w:ascii="Calibri" w:cs="Calibri" w:eastAsia="Calibri" w:hAnsi="Calibri"/>
                <w:b/>
                <w:bCs/>
                <w:color w:val="FFFFFF"/>
                <w:sz w:val="21"/>
                <w:szCs w:val="21"/>
              </w:rPr>
              <w:t xml:space="preserve">Actual Result</w:t>
            </w:r>
          </w:p>
        </w:tc>
      </w:tr>
      <w:tr>
        <w:tc>
          <w:tcPr>
            <w:tcW w:type="dxa" w:w="5760"/>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Total Students</w:t>
            </w:r>
          </w:p>
        </w:tc>
        <w:tc>
          <w:tcPr>
            <w:tcW w:type="dxa" w:w="3600"/>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6,607</w:t>
            </w:r>
          </w:p>
        </w:tc>
      </w:tr>
      <w:tr>
        <w:tc>
          <w:tcPr>
            <w:tcW w:type="dxa" w:w="5760"/>
            <w:shd w:fill="F6F9FC" w:val="clear"/>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Average Exam Score</w:t>
            </w:r>
          </w:p>
        </w:tc>
        <w:tc>
          <w:tcPr>
            <w:tcW w:type="dxa" w:w="3600"/>
            <w:shd w:fill="F6F9FC" w:val="clear"/>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67.24</w:t>
            </w:r>
          </w:p>
        </w:tc>
      </w:tr>
      <w:tr>
        <w:tc>
          <w:tcPr>
            <w:tcW w:type="dxa" w:w="5760"/>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Pass Rate (&gt;= 50)</w:t>
            </w:r>
          </w:p>
        </w:tc>
        <w:tc>
          <w:tcPr>
            <w:tcW w:type="dxa" w:w="3600"/>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100.00%</w:t>
            </w:r>
          </w:p>
        </w:tc>
      </w:tr>
      <w:tr>
        <w:tc>
          <w:tcPr>
            <w:tcW w:type="dxa" w:w="5760"/>
            <w:shd w:fill="F6F9FC" w:val="clear"/>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Average Attendance</w:t>
            </w:r>
          </w:p>
        </w:tc>
        <w:tc>
          <w:tcPr>
            <w:tcW w:type="dxa" w:w="3600"/>
            <w:shd w:fill="F6F9FC" w:val="clear"/>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79.98%</w:t>
            </w:r>
          </w:p>
        </w:tc>
      </w:tr>
      <w:tr>
        <w:tc>
          <w:tcPr>
            <w:tcW w:type="dxa" w:w="5760"/>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Average Study Hours</w:t>
            </w:r>
          </w:p>
        </w:tc>
        <w:tc>
          <w:tcPr>
            <w:tcW w:type="dxa" w:w="3600"/>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19.98</w:t>
            </w:r>
          </w:p>
        </w:tc>
      </w:tr>
    </w:tbl>
    <w:p>
      <w:pPr>
        <w:pStyle w:val="Heading1"/>
        <w:pBdr>
          <w:bottom w:val="single" w:color="2E86AB" w:sz="8" w:space="4"/>
        </w:pBdr>
        <w:spacing w:after="200" w:before="380"/>
      </w:pPr>
      <w:r>
        <w:rPr>
          <w:rFonts w:ascii="Calibri" w:cs="Calibri" w:eastAsia="Calibri" w:hAnsi="Calibri"/>
          <w:b/>
          <w:bCs/>
          <w:color w:val="1F3864"/>
          <w:sz w:val="28"/>
          <w:szCs w:val="28"/>
        </w:rPr>
        <w:t xml:space="preserve">10. Exploratory Data Analysis</w:t>
      </w:r>
    </w:p>
    <w:p>
      <w:pPr>
        <w:spacing w:after="160" w:line="276"/>
      </w:pPr>
      <w:r>
        <w:rPr>
          <w:rFonts w:ascii="Calibri" w:cs="Calibri" w:eastAsia="Calibri" w:hAnsi="Calibri"/>
          <w:color w:val="333333"/>
          <w:sz w:val="22"/>
          <w:szCs w:val="22"/>
        </w:rPr>
        <w:t xml:space="preserve">The executed notebook visualizes the exam-score distribution and examines the relationship between study hours and exam score. These visualizations are descriptive and do not establish causation.</w:t>
      </w:r>
    </w:p>
    <w:p>
      <w:pPr>
        <w:spacing w:after="40" w:before="120"/>
        <w:jc w:val="center"/>
      </w:pPr>
      <w:r>
        <w:drawing>
          <wp:inline distT="0" distB="0" distL="0" distR="0">
            <wp:extent cx="558165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81650" cy="3724275"/>
                    </a:xfrm>
                    <a:prstGeom prst="rect">
                      <a:avLst/>
                    </a:prstGeom>
                  </pic:spPr>
                </pic:pic>
              </a:graphicData>
            </a:graphic>
          </wp:inline>
        </w:drawing>
      </w:r>
    </w:p>
    <w:p>
      <w:pPr>
        <w:spacing w:after="220" w:before="100"/>
        <w:jc w:val="center"/>
      </w:pPr>
      <w:r>
        <w:rPr>
          <w:rFonts w:ascii="Calibri" w:cs="Calibri" w:eastAsia="Calibri" w:hAnsi="Calibri"/>
          <w:i/>
          <w:iCs/>
          <w:color w:val="5B6770"/>
          <w:sz w:val="20"/>
          <w:szCs w:val="20"/>
        </w:rPr>
        <w:t xml:space="preserve">Figure 1. Distribution / Performance Visualization</w:t>
      </w:r>
    </w:p>
    <w:p>
      <w:pPr>
        <w:spacing w:after="40" w:before="120"/>
        <w:jc w:val="center"/>
      </w:pPr>
      <w:r>
        <w:drawing>
          <wp:inline distT="0" distB="0" distL="0" distR="0">
            <wp:extent cx="558165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81650" cy="3771900"/>
                    </a:xfrm>
                    <a:prstGeom prst="rect">
                      <a:avLst/>
                    </a:prstGeom>
                  </pic:spPr>
                </pic:pic>
              </a:graphicData>
            </a:graphic>
          </wp:inline>
        </w:drawing>
      </w:r>
    </w:p>
    <w:p>
      <w:pPr>
        <w:spacing w:after="220" w:before="100"/>
        <w:jc w:val="center"/>
      </w:pPr>
      <w:r>
        <w:rPr>
          <w:rFonts w:ascii="Calibri" w:cs="Calibri" w:eastAsia="Calibri" w:hAnsi="Calibri"/>
          <w:i/>
          <w:iCs/>
          <w:color w:val="5B6770"/>
          <w:sz w:val="20"/>
          <w:szCs w:val="20"/>
        </w:rPr>
        <w:t xml:space="preserve">Figure 2. Study Hours vs Exam Score</w:t>
      </w:r>
    </w:p>
    <w:p>
      <w:pPr>
        <w:pStyle w:val="Heading1"/>
        <w:pBdr>
          <w:bottom w:val="single" w:color="2E86AB" w:sz="8" w:space="4"/>
        </w:pBdr>
        <w:spacing w:after="200" w:before="380"/>
      </w:pPr>
      <w:r>
        <w:rPr>
          <w:rFonts w:ascii="Calibri" w:cs="Calibri" w:eastAsia="Calibri" w:hAnsi="Calibri"/>
          <w:b/>
          <w:bCs/>
          <w:color w:val="1F3864"/>
          <w:sz w:val="28"/>
          <w:szCs w:val="28"/>
        </w:rPr>
        <w:t xml:space="preserve">11. Driver Analysis</w:t>
      </w:r>
    </w:p>
    <w:p>
      <w:pPr>
        <w:spacing w:after="160" w:line="276"/>
      </w:pPr>
      <w:r>
        <w:rPr>
          <w:rFonts w:ascii="Calibri" w:cs="Calibri" w:eastAsia="Calibri" w:hAnsi="Calibri"/>
          <w:color w:val="333333"/>
          <w:sz w:val="22"/>
          <w:szCs w:val="22"/>
        </w:rPr>
        <w:t xml:space="preserve">The executed analysis calculated correlations between numeric variables and Exam_Score. Attendance showed the largest positive numeric correlation, followed by Hours_Studied, Previous_Scores and Tutoring_Sessions.</w:t>
      </w:r>
    </w:p>
    <w:tbl>
      <w:tblPr>
        <w:tblW w:type="dxa" w:w="9360"/>
        <w:tblBorders>
          <w:top w:val="single" w:color="C6D3E0" w:sz="4"/>
          <w:left w:val="single" w:color="C6D3E0" w:sz="4"/>
          <w:bottom w:val="single" w:color="C6D3E0" w:sz="4"/>
          <w:right w:val="single" w:color="C6D3E0" w:sz="4"/>
          <w:insideH w:val="single" w:color="C6D3E0" w:sz="4"/>
          <w:insideV w:val="single" w:color="C6D3E0" w:sz="4"/>
        </w:tblBorders>
      </w:tblPr>
      <w:tblGrid>
        <w:gridCol w:w="5760"/>
        <w:gridCol w:w="3600"/>
      </w:tblGrid>
      <w:tr>
        <w:trPr>
          <w:tblHeader/>
        </w:trPr>
        <w:tc>
          <w:tcPr>
            <w:tcW w:type="dxa" w:w="5760"/>
            <w:shd w:fill="1F3864" w:val="clear"/>
            <w:tcMar>
              <w:top w:type="dxa" w:w="100"/>
              <w:left w:type="dxa" w:w="120"/>
              <w:bottom w:type="dxa" w:w="100"/>
              <w:right w:type="dxa" w:w="120"/>
            </w:tcMar>
            <w:vAlign w:val="center"/>
          </w:tcPr>
          <w:p>
            <w:pPr>
              <w:spacing w:after="0"/>
            </w:pPr>
            <w:r>
              <w:rPr>
                <w:rFonts w:ascii="Calibri" w:cs="Calibri" w:eastAsia="Calibri" w:hAnsi="Calibri"/>
                <w:b/>
                <w:bCs/>
                <w:color w:val="FFFFFF"/>
                <w:sz w:val="21"/>
                <w:szCs w:val="21"/>
              </w:rPr>
              <w:t xml:space="preserve">Variable</w:t>
            </w:r>
          </w:p>
        </w:tc>
        <w:tc>
          <w:tcPr>
            <w:tcW w:type="dxa" w:w="3600"/>
            <w:shd w:fill="1F3864" w:val="clear"/>
            <w:tcMar>
              <w:top w:type="dxa" w:w="100"/>
              <w:left w:type="dxa" w:w="120"/>
              <w:bottom w:type="dxa" w:w="100"/>
              <w:right w:type="dxa" w:w="120"/>
            </w:tcMar>
            <w:vAlign w:val="center"/>
          </w:tcPr>
          <w:p>
            <w:pPr>
              <w:spacing w:after="0"/>
            </w:pPr>
            <w:r>
              <w:rPr>
                <w:rFonts w:ascii="Calibri" w:cs="Calibri" w:eastAsia="Calibri" w:hAnsi="Calibri"/>
                <w:b/>
                <w:bCs/>
                <w:color w:val="FFFFFF"/>
                <w:sz w:val="21"/>
                <w:szCs w:val="21"/>
              </w:rPr>
              <w:t xml:space="preserve">Correlation with Exam_Score</w:t>
            </w:r>
          </w:p>
        </w:tc>
      </w:tr>
      <w:tr>
        <w:tc>
          <w:tcPr>
            <w:tcW w:type="dxa" w:w="5760"/>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Attendance</w:t>
            </w:r>
          </w:p>
        </w:tc>
        <w:tc>
          <w:tcPr>
            <w:tcW w:type="dxa" w:w="3600"/>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0.581072</w:t>
            </w:r>
          </w:p>
        </w:tc>
      </w:tr>
      <w:tr>
        <w:tc>
          <w:tcPr>
            <w:tcW w:type="dxa" w:w="5760"/>
            <w:shd w:fill="F6F9FC" w:val="clear"/>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Hours_Studied</w:t>
            </w:r>
          </w:p>
        </w:tc>
        <w:tc>
          <w:tcPr>
            <w:tcW w:type="dxa" w:w="3600"/>
            <w:shd w:fill="F6F9FC" w:val="clear"/>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0.445455</w:t>
            </w:r>
          </w:p>
        </w:tc>
      </w:tr>
      <w:tr>
        <w:tc>
          <w:tcPr>
            <w:tcW w:type="dxa" w:w="5760"/>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Previous_Scores</w:t>
            </w:r>
          </w:p>
        </w:tc>
        <w:tc>
          <w:tcPr>
            <w:tcW w:type="dxa" w:w="3600"/>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0.175079</w:t>
            </w:r>
          </w:p>
        </w:tc>
      </w:tr>
      <w:tr>
        <w:tc>
          <w:tcPr>
            <w:tcW w:type="dxa" w:w="5760"/>
            <w:shd w:fill="F6F9FC" w:val="clear"/>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Tutoring_Sessions</w:t>
            </w:r>
          </w:p>
        </w:tc>
        <w:tc>
          <w:tcPr>
            <w:tcW w:type="dxa" w:w="3600"/>
            <w:shd w:fill="F6F9FC" w:val="clear"/>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0.156525</w:t>
            </w:r>
          </w:p>
        </w:tc>
      </w:tr>
      <w:tr>
        <w:tc>
          <w:tcPr>
            <w:tcW w:type="dxa" w:w="5760"/>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Physical_Activity</w:t>
            </w:r>
          </w:p>
        </w:tc>
        <w:tc>
          <w:tcPr>
            <w:tcW w:type="dxa" w:w="3600"/>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0.027824</w:t>
            </w:r>
          </w:p>
        </w:tc>
      </w:tr>
      <w:tr>
        <w:tc>
          <w:tcPr>
            <w:tcW w:type="dxa" w:w="5760"/>
            <w:shd w:fill="F6F9FC" w:val="clear"/>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Sleep_Hours</w:t>
            </w:r>
          </w:p>
        </w:tc>
        <w:tc>
          <w:tcPr>
            <w:tcW w:type="dxa" w:w="3600"/>
            <w:shd w:fill="F6F9FC" w:val="clear"/>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-0.017022</w:t>
            </w:r>
          </w:p>
        </w:tc>
      </w:tr>
    </w:tbl>
    <w:p>
      <w:pPr>
        <w:spacing w:after="120"/>
      </w:pPr>
    </w:p>
    <w:p>
      <w:pPr>
        <w:spacing w:after="160" w:line="276"/>
      </w:pPr>
      <w:r>
        <w:rPr>
          <w:rFonts w:ascii="Calibri" w:cs="Calibri" w:eastAsia="Calibri" w:hAnsi="Calibri"/>
          <w:color w:val="333333"/>
          <w:sz w:val="22"/>
          <w:szCs w:val="22"/>
        </w:rPr>
        <w:t xml:space="preserve">By Motivation_Level, the observed mean Exam_Score values were: High = 67.70, Medium = 67.33 and Low = 66.75.</w:t>
      </w:r>
    </w:p>
    <w:p>
      <w:pPr>
        <w:spacing w:after="40" w:before="120"/>
        <w:jc w:val="center"/>
      </w:pPr>
      <w:r>
        <w:drawing>
          <wp:inline distT="0" distB="0" distL="0" distR="0">
            <wp:extent cx="558165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81650" cy="4133850"/>
                    </a:xfrm>
                    <a:prstGeom prst="rect">
                      <a:avLst/>
                    </a:prstGeom>
                  </pic:spPr>
                </pic:pic>
              </a:graphicData>
            </a:graphic>
          </wp:inline>
        </w:drawing>
      </w:r>
    </w:p>
    <w:p>
      <w:pPr>
        <w:spacing w:after="220" w:before="100"/>
        <w:jc w:val="center"/>
      </w:pPr>
      <w:r>
        <w:rPr>
          <w:rFonts w:ascii="Calibri" w:cs="Calibri" w:eastAsia="Calibri" w:hAnsi="Calibri"/>
          <w:i/>
          <w:iCs/>
          <w:color w:val="5B6770"/>
          <w:sz w:val="20"/>
          <w:szCs w:val="20"/>
        </w:rPr>
        <w:t xml:space="preserve">Figure 3. Correlation Visualization</w:t>
      </w:r>
    </w:p>
    <w:p>
      <w:pPr>
        <w:pStyle w:val="Heading1"/>
        <w:pBdr>
          <w:bottom w:val="single" w:color="2E86AB" w:sz="8" w:space="4"/>
        </w:pBdr>
        <w:spacing w:after="200" w:before="380"/>
      </w:pPr>
      <w:r>
        <w:rPr>
          <w:rFonts w:ascii="Calibri" w:cs="Calibri" w:eastAsia="Calibri" w:hAnsi="Calibri"/>
          <w:b/>
          <w:bCs/>
          <w:color w:val="1F3864"/>
          <w:sz w:val="28"/>
          <w:szCs w:val="28"/>
        </w:rPr>
        <w:t xml:space="preserve">12. Student Risk Analysis</w:t>
      </w:r>
    </w:p>
    <w:p>
      <w:pPr>
        <w:spacing w:after="160" w:line="276"/>
      </w:pPr>
      <w:r>
        <w:rPr>
          <w:rFonts w:ascii="Calibri" w:cs="Calibri" w:eastAsia="Calibri" w:hAnsi="Calibri"/>
          <w:color w:val="333333"/>
          <w:sz w:val="22"/>
          <w:szCs w:val="22"/>
        </w:rPr>
        <w:t xml:space="preserve">The notebook uses a project-defined screening framework based on Exam_Score and Attendance. The risk labels are analytical indicators for demonstration and are not official academic classifications.</w:t>
      </w:r>
    </w:p>
    <w:tbl>
      <w:tblPr>
        <w:tblW w:type="dxa" w:w="9360"/>
        <w:tblBorders>
          <w:top w:val="single" w:color="C6D3E0" w:sz="4"/>
          <w:left w:val="single" w:color="C6D3E0" w:sz="4"/>
          <w:bottom w:val="single" w:color="C6D3E0" w:sz="4"/>
          <w:right w:val="single" w:color="C6D3E0" w:sz="4"/>
          <w:insideH w:val="single" w:color="C6D3E0" w:sz="4"/>
          <w:insideV w:val="single" w:color="C6D3E0" w:sz="4"/>
        </w:tblBorders>
      </w:tblPr>
      <w:tblGrid>
        <w:gridCol w:w="3600"/>
        <w:gridCol w:w="2880"/>
        <w:gridCol w:w="2880"/>
      </w:tblGrid>
      <w:tr>
        <w:trPr>
          <w:tblHeader/>
        </w:trPr>
        <w:tc>
          <w:tcPr>
            <w:tcW w:type="dxa" w:w="3600"/>
            <w:shd w:fill="1F3864" w:val="clear"/>
            <w:tcMar>
              <w:top w:type="dxa" w:w="100"/>
              <w:left w:type="dxa" w:w="120"/>
              <w:bottom w:type="dxa" w:w="100"/>
              <w:right w:type="dxa" w:w="120"/>
            </w:tcMar>
            <w:vAlign w:val="center"/>
          </w:tcPr>
          <w:p>
            <w:pPr>
              <w:spacing w:after="0"/>
            </w:pPr>
            <w:r>
              <w:rPr>
                <w:rFonts w:ascii="Calibri" w:cs="Calibri" w:eastAsia="Calibri" w:hAnsi="Calibri"/>
                <w:b/>
                <w:bCs/>
                <w:color w:val="FFFFFF"/>
                <w:sz w:val="21"/>
                <w:szCs w:val="21"/>
              </w:rPr>
              <w:t xml:space="preserve">Risk Level</w:t>
            </w:r>
          </w:p>
        </w:tc>
        <w:tc>
          <w:tcPr>
            <w:tcW w:type="dxa" w:w="2880"/>
            <w:shd w:fill="1F3864" w:val="clear"/>
            <w:tcMar>
              <w:top w:type="dxa" w:w="100"/>
              <w:left w:type="dxa" w:w="120"/>
              <w:bottom w:type="dxa" w:w="100"/>
              <w:right w:type="dxa" w:w="120"/>
            </w:tcMar>
            <w:vAlign w:val="center"/>
          </w:tcPr>
          <w:p>
            <w:pPr>
              <w:spacing w:after="0"/>
            </w:pPr>
            <w:r>
              <w:rPr>
                <w:rFonts w:ascii="Calibri" w:cs="Calibri" w:eastAsia="Calibri" w:hAnsi="Calibri"/>
                <w:b/>
                <w:bCs/>
                <w:color w:val="FFFFFF"/>
                <w:sz w:val="21"/>
                <w:szCs w:val="21"/>
              </w:rPr>
              <w:t xml:space="preserve">Students</w:t>
            </w:r>
          </w:p>
        </w:tc>
        <w:tc>
          <w:tcPr>
            <w:tcW w:type="dxa" w:w="2880"/>
            <w:shd w:fill="1F3864" w:val="clear"/>
            <w:tcMar>
              <w:top w:type="dxa" w:w="100"/>
              <w:left w:type="dxa" w:w="120"/>
              <w:bottom w:type="dxa" w:w="100"/>
              <w:right w:type="dxa" w:w="120"/>
            </w:tcMar>
            <w:vAlign w:val="center"/>
          </w:tcPr>
          <w:p>
            <w:pPr>
              <w:spacing w:after="0"/>
            </w:pPr>
            <w:r>
              <w:rPr>
                <w:rFonts w:ascii="Calibri" w:cs="Calibri" w:eastAsia="Calibri" w:hAnsi="Calibri"/>
                <w:b/>
                <w:bCs/>
                <w:color w:val="FFFFFF"/>
                <w:sz w:val="21"/>
                <w:szCs w:val="21"/>
              </w:rPr>
              <w:t xml:space="preserve">Percentage</w:t>
            </w:r>
          </w:p>
        </w:tc>
      </w:tr>
      <w:tr>
        <w:tc>
          <w:tcPr>
            <w:tcW w:type="dxa" w:w="3600"/>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Low</w:t>
            </w:r>
          </w:p>
        </w:tc>
        <w:tc>
          <w:tcPr>
            <w:tcW w:type="dxa" w:w="2880"/>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3,896</w:t>
            </w:r>
          </w:p>
        </w:tc>
        <w:tc>
          <w:tcPr>
            <w:tcW w:type="dxa" w:w="2880"/>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58.97%</w:t>
            </w:r>
          </w:p>
        </w:tc>
      </w:tr>
      <w:tr>
        <w:tc>
          <w:tcPr>
            <w:tcW w:type="dxa" w:w="3600"/>
            <w:shd w:fill="F6F9FC" w:val="clear"/>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Medium</w:t>
            </w:r>
          </w:p>
        </w:tc>
        <w:tc>
          <w:tcPr>
            <w:tcW w:type="dxa" w:w="2880"/>
            <w:shd w:fill="F6F9FC" w:val="clear"/>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2,648</w:t>
            </w:r>
          </w:p>
        </w:tc>
        <w:tc>
          <w:tcPr>
            <w:tcW w:type="dxa" w:w="2880"/>
            <w:shd w:fill="F6F9FC" w:val="clear"/>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40.08%</w:t>
            </w:r>
          </w:p>
        </w:tc>
      </w:tr>
      <w:tr>
        <w:tc>
          <w:tcPr>
            <w:tcW w:type="dxa" w:w="3600"/>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High</w:t>
            </w:r>
          </w:p>
        </w:tc>
        <w:tc>
          <w:tcPr>
            <w:tcW w:type="dxa" w:w="2880"/>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63</w:t>
            </w:r>
          </w:p>
        </w:tc>
        <w:tc>
          <w:tcPr>
            <w:tcW w:type="dxa" w:w="2880"/>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0.95%</w:t>
            </w:r>
          </w:p>
        </w:tc>
      </w:tr>
    </w:tbl>
    <w:p>
      <w:pPr>
        <w:spacing w:after="40" w:before="120"/>
        <w:jc w:val="center"/>
      </w:pPr>
      <w:r>
        <w:drawing>
          <wp:inline distT="0" distB="0" distL="0" distR="0">
            <wp:extent cx="558165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81650" cy="3171825"/>
                    </a:xfrm>
                    <a:prstGeom prst="rect">
                      <a:avLst/>
                    </a:prstGeom>
                  </pic:spPr>
                </pic:pic>
              </a:graphicData>
            </a:graphic>
          </wp:inline>
        </w:drawing>
      </w:r>
    </w:p>
    <w:p>
      <w:pPr>
        <w:spacing w:after="220" w:before="100"/>
        <w:jc w:val="center"/>
      </w:pPr>
      <w:r>
        <w:rPr>
          <w:rFonts w:ascii="Calibri" w:cs="Calibri" w:eastAsia="Calibri" w:hAnsi="Calibri"/>
          <w:i/>
          <w:iCs/>
          <w:color w:val="5B6770"/>
          <w:sz w:val="20"/>
          <w:szCs w:val="20"/>
        </w:rPr>
        <w:t xml:space="preserve">Figure 4. Risk Distribution</w:t>
      </w:r>
    </w:p>
    <w:p>
      <w:pPr>
        <w:pStyle w:val="Heading1"/>
        <w:pBdr>
          <w:bottom w:val="single" w:color="2E86AB" w:sz="8" w:space="4"/>
        </w:pBdr>
        <w:spacing w:after="200" w:before="380"/>
      </w:pPr>
      <w:r>
        <w:rPr>
          <w:rFonts w:ascii="Calibri" w:cs="Calibri" w:eastAsia="Calibri" w:hAnsi="Calibri"/>
          <w:b/>
          <w:bCs/>
          <w:color w:val="1F3864"/>
          <w:sz w:val="28"/>
          <w:szCs w:val="28"/>
        </w:rPr>
        <w:t xml:space="preserve">13. Machine Learning Model</w:t>
      </w:r>
    </w:p>
    <w:p>
      <w:pPr>
        <w:spacing w:after="160" w:line="276"/>
      </w:pPr>
      <w:r>
        <w:rPr>
          <w:rFonts w:ascii="Calibri" w:cs="Calibri" w:eastAsia="Calibri" w:hAnsi="Calibri"/>
          <w:color w:val="333333"/>
          <w:sz w:val="22"/>
          <w:szCs w:val="22"/>
        </w:rPr>
        <w:t xml:space="preserve">A Random Forest Regressor was used to predict Exam_Score. The model uses an 80/20 train-test split, 250 trees, random_state = 42 and min_samples_leaf = 2. Numeric and categorical preprocessing is performed inside a Scikit-learn pipeline.</w:t>
      </w:r>
    </w:p>
    <w:tbl>
      <w:tblPr>
        <w:tblW w:type="dxa" w:w="9360"/>
        <w:tblBorders>
          <w:top w:val="single" w:color="C6D3E0" w:sz="4"/>
          <w:left w:val="single" w:color="C6D3E0" w:sz="4"/>
          <w:bottom w:val="single" w:color="C6D3E0" w:sz="4"/>
          <w:right w:val="single" w:color="C6D3E0" w:sz="4"/>
          <w:insideH w:val="single" w:color="C6D3E0" w:sz="4"/>
          <w:insideV w:val="single" w:color="C6D3E0" w:sz="4"/>
        </w:tblBorders>
      </w:tblPr>
      <w:tblGrid>
        <w:gridCol w:w="4608"/>
        <w:gridCol w:w="4752"/>
      </w:tblGrid>
      <w:tr>
        <w:trPr>
          <w:tblHeader/>
        </w:trPr>
        <w:tc>
          <w:tcPr>
            <w:tcW w:type="dxa" w:w="4608"/>
            <w:shd w:fill="1F3864" w:val="clear"/>
            <w:tcMar>
              <w:top w:type="dxa" w:w="100"/>
              <w:left w:type="dxa" w:w="120"/>
              <w:bottom w:type="dxa" w:w="100"/>
              <w:right w:type="dxa" w:w="120"/>
            </w:tcMar>
            <w:vAlign w:val="center"/>
          </w:tcPr>
          <w:p>
            <w:pPr>
              <w:spacing w:after="0"/>
            </w:pPr>
            <w:r>
              <w:rPr>
                <w:rFonts w:ascii="Calibri" w:cs="Calibri" w:eastAsia="Calibri" w:hAnsi="Calibri"/>
                <w:b/>
                <w:bCs/>
                <w:color w:val="FFFFFF"/>
                <w:sz w:val="21"/>
                <w:szCs w:val="21"/>
              </w:rPr>
              <w:t xml:space="preserve">Component</w:t>
            </w:r>
          </w:p>
        </w:tc>
        <w:tc>
          <w:tcPr>
            <w:tcW w:type="dxa" w:w="4752"/>
            <w:shd w:fill="1F3864" w:val="clear"/>
            <w:tcMar>
              <w:top w:type="dxa" w:w="100"/>
              <w:left w:type="dxa" w:w="120"/>
              <w:bottom w:type="dxa" w:w="100"/>
              <w:right w:type="dxa" w:w="120"/>
            </w:tcMar>
            <w:vAlign w:val="center"/>
          </w:tcPr>
          <w:p>
            <w:pPr>
              <w:spacing w:after="0"/>
            </w:pPr>
            <w:r>
              <w:rPr>
                <w:rFonts w:ascii="Calibri" w:cs="Calibri" w:eastAsia="Calibri" w:hAnsi="Calibri"/>
                <w:b/>
                <w:bCs/>
                <w:color w:val="FFFFFF"/>
                <w:sz w:val="21"/>
                <w:szCs w:val="21"/>
              </w:rPr>
              <w:t xml:space="preserve">Configuration</w:t>
            </w:r>
          </w:p>
        </w:tc>
      </w:tr>
      <w:tr>
        <w:tc>
          <w:tcPr>
            <w:tcW w:type="dxa" w:w="4608"/>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Algorithm</w:t>
            </w:r>
          </w:p>
        </w:tc>
        <w:tc>
          <w:tcPr>
            <w:tcW w:type="dxa" w:w="4752"/>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Random Forest Regressor</w:t>
            </w:r>
          </w:p>
        </w:tc>
      </w:tr>
      <w:tr>
        <w:tc>
          <w:tcPr>
            <w:tcW w:type="dxa" w:w="4608"/>
            <w:shd w:fill="F6F9FC" w:val="clear"/>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Trees</w:t>
            </w:r>
          </w:p>
        </w:tc>
        <w:tc>
          <w:tcPr>
            <w:tcW w:type="dxa" w:w="4752"/>
            <w:shd w:fill="F6F9FC" w:val="clear"/>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250</w:t>
            </w:r>
          </w:p>
        </w:tc>
      </w:tr>
      <w:tr>
        <w:tc>
          <w:tcPr>
            <w:tcW w:type="dxa" w:w="4608"/>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Minimum Samples per Leaf</w:t>
            </w:r>
          </w:p>
        </w:tc>
        <w:tc>
          <w:tcPr>
            <w:tcW w:type="dxa" w:w="4752"/>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2</w:t>
            </w:r>
          </w:p>
        </w:tc>
      </w:tr>
      <w:tr>
        <w:tc>
          <w:tcPr>
            <w:tcW w:type="dxa" w:w="4608"/>
            <w:shd w:fill="F6F9FC" w:val="clear"/>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Random State</w:t>
            </w:r>
          </w:p>
        </w:tc>
        <w:tc>
          <w:tcPr>
            <w:tcW w:type="dxa" w:w="4752"/>
            <w:shd w:fill="F6F9FC" w:val="clear"/>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42</w:t>
            </w:r>
          </w:p>
        </w:tc>
      </w:tr>
      <w:tr>
        <w:tc>
          <w:tcPr>
            <w:tcW w:type="dxa" w:w="4608"/>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Train/Test Split</w:t>
            </w:r>
          </w:p>
        </w:tc>
        <w:tc>
          <w:tcPr>
            <w:tcW w:type="dxa" w:w="4752"/>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80% / 20%</w:t>
            </w:r>
          </w:p>
        </w:tc>
      </w:tr>
      <w:tr>
        <w:tc>
          <w:tcPr>
            <w:tcW w:type="dxa" w:w="4608"/>
            <w:shd w:fill="F6F9FC" w:val="clear"/>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Target</w:t>
            </w:r>
          </w:p>
        </w:tc>
        <w:tc>
          <w:tcPr>
            <w:tcW w:type="dxa" w:w="4752"/>
            <w:shd w:fill="F6F9FC" w:val="clear"/>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Exam_Score</w:t>
            </w:r>
          </w:p>
        </w:tc>
      </w:tr>
    </w:tbl>
    <w:p>
      <w:pPr>
        <w:pStyle w:val="Heading1"/>
        <w:pBdr>
          <w:bottom w:val="single" w:color="2E86AB" w:sz="8" w:space="4"/>
        </w:pBdr>
        <w:spacing w:after="200" w:before="380"/>
      </w:pPr>
      <w:r>
        <w:rPr>
          <w:rFonts w:ascii="Calibri" w:cs="Calibri" w:eastAsia="Calibri" w:hAnsi="Calibri"/>
          <w:b/>
          <w:bCs/>
          <w:color w:val="1F3864"/>
          <w:sz w:val="28"/>
          <w:szCs w:val="28"/>
        </w:rPr>
        <w:t xml:space="preserve">14. Model Evaluation</w:t>
      </w:r>
    </w:p>
    <w:tbl>
      <w:tblPr>
        <w:tblW w:type="dxa" w:w="9360"/>
        <w:tblBorders>
          <w:top w:val="single" w:color="C6D3E0" w:sz="4"/>
          <w:left w:val="single" w:color="C6D3E0" w:sz="4"/>
          <w:bottom w:val="single" w:color="C6D3E0" w:sz="4"/>
          <w:right w:val="single" w:color="C6D3E0" w:sz="4"/>
          <w:insideH w:val="single" w:color="C6D3E0" w:sz="4"/>
          <w:insideV w:val="single" w:color="C6D3E0" w:sz="4"/>
        </w:tblBorders>
      </w:tblPr>
      <w:tblGrid>
        <w:gridCol w:w="5760"/>
        <w:gridCol w:w="3600"/>
      </w:tblGrid>
      <w:tr>
        <w:trPr>
          <w:tblHeader/>
        </w:trPr>
        <w:tc>
          <w:tcPr>
            <w:tcW w:type="dxa" w:w="5760"/>
            <w:shd w:fill="1F3864" w:val="clear"/>
            <w:tcMar>
              <w:top w:type="dxa" w:w="100"/>
              <w:left w:type="dxa" w:w="120"/>
              <w:bottom w:type="dxa" w:w="100"/>
              <w:right w:type="dxa" w:w="120"/>
            </w:tcMar>
            <w:vAlign w:val="center"/>
          </w:tcPr>
          <w:p>
            <w:pPr>
              <w:spacing w:after="0"/>
            </w:pPr>
            <w:r>
              <w:rPr>
                <w:rFonts w:ascii="Calibri" w:cs="Calibri" w:eastAsia="Calibri" w:hAnsi="Calibri"/>
                <w:b/>
                <w:bCs/>
                <w:color w:val="FFFFFF"/>
                <w:sz w:val="21"/>
                <w:szCs w:val="21"/>
              </w:rPr>
              <w:t xml:space="preserve">Metric</w:t>
            </w:r>
          </w:p>
        </w:tc>
        <w:tc>
          <w:tcPr>
            <w:tcW w:type="dxa" w:w="3600"/>
            <w:shd w:fill="1F3864" w:val="clear"/>
            <w:tcMar>
              <w:top w:type="dxa" w:w="100"/>
              <w:left w:type="dxa" w:w="120"/>
              <w:bottom w:type="dxa" w:w="100"/>
              <w:right w:type="dxa" w:w="120"/>
            </w:tcMar>
            <w:vAlign w:val="center"/>
          </w:tcPr>
          <w:p>
            <w:pPr>
              <w:spacing w:after="0"/>
            </w:pPr>
            <w:r>
              <w:rPr>
                <w:rFonts w:ascii="Calibri" w:cs="Calibri" w:eastAsia="Calibri" w:hAnsi="Calibri"/>
                <w:b/>
                <w:bCs/>
                <w:color w:val="FFFFFF"/>
                <w:sz w:val="21"/>
                <w:szCs w:val="21"/>
              </w:rPr>
              <w:t xml:space="preserve">Actual Result</w:t>
            </w:r>
          </w:p>
        </w:tc>
      </w:tr>
      <w:tr>
        <w:tc>
          <w:tcPr>
            <w:tcW w:type="dxa" w:w="5760"/>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MAE</w:t>
            </w:r>
          </w:p>
        </w:tc>
        <w:tc>
          <w:tcPr>
            <w:tcW w:type="dxa" w:w="3600"/>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1.0537</w:t>
            </w:r>
          </w:p>
        </w:tc>
      </w:tr>
      <w:tr>
        <w:tc>
          <w:tcPr>
            <w:tcW w:type="dxa" w:w="5760"/>
            <w:shd w:fill="F6F9FC" w:val="clear"/>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MSE</w:t>
            </w:r>
          </w:p>
        </w:tc>
        <w:tc>
          <w:tcPr>
            <w:tcW w:type="dxa" w:w="3600"/>
            <w:shd w:fill="F6F9FC" w:val="clear"/>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4.4819</w:t>
            </w:r>
          </w:p>
        </w:tc>
      </w:tr>
      <w:tr>
        <w:tc>
          <w:tcPr>
            <w:tcW w:type="dxa" w:w="5760"/>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R²</w:t>
            </w:r>
          </w:p>
        </w:tc>
        <w:tc>
          <w:tcPr>
            <w:tcW w:type="dxa" w:w="3600"/>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0.6829</w:t>
            </w:r>
          </w:p>
        </w:tc>
      </w:tr>
    </w:tbl>
    <w:p>
      <w:pPr>
        <w:spacing w:after="120"/>
      </w:pPr>
    </w:p>
    <w:p>
      <w:pPr>
        <w:spacing w:after="160" w:line="276"/>
      </w:pPr>
      <w:r>
        <w:rPr>
          <w:rFonts w:ascii="Calibri" w:cs="Calibri" w:eastAsia="Calibri" w:hAnsi="Calibri"/>
          <w:color w:val="333333"/>
          <w:sz w:val="22"/>
          <w:szCs w:val="22"/>
        </w:rPr>
        <w:t xml:space="preserve">The model achieved a test MAE of 1.0537, meaning the average absolute prediction error was approximately 1.05 exam-score points on the held-out test set. R² was 0.6829 for this executed run.</w:t>
      </w:r>
    </w:p>
    <w:p>
      <w:pPr>
        <w:pStyle w:val="Heading1"/>
        <w:pBdr>
          <w:bottom w:val="single" w:color="2E86AB" w:sz="8" w:space="4"/>
        </w:pBdr>
        <w:spacing w:after="200" w:before="380"/>
      </w:pPr>
      <w:r>
        <w:rPr>
          <w:rFonts w:ascii="Calibri" w:cs="Calibri" w:eastAsia="Calibri" w:hAnsi="Calibri"/>
          <w:b/>
          <w:bCs/>
          <w:color w:val="1F3864"/>
          <w:sz w:val="28"/>
          <w:szCs w:val="28"/>
        </w:rPr>
        <w:t xml:space="preserve">15. Feature Importance</w:t>
      </w:r>
    </w:p>
    <w:p>
      <w:pPr>
        <w:spacing w:after="160" w:line="276"/>
      </w:pPr>
      <w:r>
        <w:rPr>
          <w:rFonts w:ascii="Calibri" w:cs="Calibri" w:eastAsia="Calibri" w:hAnsi="Calibri"/>
          <w:color w:val="333333"/>
          <w:sz w:val="22"/>
          <w:szCs w:val="22"/>
        </w:rPr>
        <w:t xml:space="preserve">Permutation importance was calculated on the held-out test set. The top features in the executed notebook were Attendance, Hours_Studied, Previous_Scores, Access_to_Resources and Parental_Involvement.</w:t>
      </w:r>
    </w:p>
    <w:tbl>
      <w:tblPr>
        <w:tblW w:type="dxa" w:w="9360"/>
        <w:tblBorders>
          <w:top w:val="single" w:color="C6D3E0" w:sz="4"/>
          <w:left w:val="single" w:color="C6D3E0" w:sz="4"/>
          <w:bottom w:val="single" w:color="C6D3E0" w:sz="4"/>
          <w:right w:val="single" w:color="C6D3E0" w:sz="4"/>
          <w:insideH w:val="single" w:color="C6D3E0" w:sz="4"/>
          <w:insideV w:val="single" w:color="C6D3E0" w:sz="4"/>
        </w:tblBorders>
      </w:tblPr>
      <w:tblGrid>
        <w:gridCol w:w="5760"/>
        <w:gridCol w:w="3600"/>
      </w:tblGrid>
      <w:tr>
        <w:trPr>
          <w:tblHeader/>
        </w:trPr>
        <w:tc>
          <w:tcPr>
            <w:tcW w:type="dxa" w:w="5760"/>
            <w:shd w:fill="1F3864" w:val="clear"/>
            <w:tcMar>
              <w:top w:type="dxa" w:w="100"/>
              <w:left w:type="dxa" w:w="120"/>
              <w:bottom w:type="dxa" w:w="100"/>
              <w:right w:type="dxa" w:w="120"/>
            </w:tcMar>
            <w:vAlign w:val="center"/>
          </w:tcPr>
          <w:p>
            <w:pPr>
              <w:spacing w:after="0"/>
            </w:pPr>
            <w:r>
              <w:rPr>
                <w:rFonts w:ascii="Calibri" w:cs="Calibri" w:eastAsia="Calibri" w:hAnsi="Calibri"/>
                <w:b/>
                <w:bCs/>
                <w:color w:val="FFFFFF"/>
                <w:sz w:val="21"/>
                <w:szCs w:val="21"/>
              </w:rPr>
              <w:t xml:space="preserve">Feature</w:t>
            </w:r>
          </w:p>
        </w:tc>
        <w:tc>
          <w:tcPr>
            <w:tcW w:type="dxa" w:w="3600"/>
            <w:shd w:fill="1F3864" w:val="clear"/>
            <w:tcMar>
              <w:top w:type="dxa" w:w="100"/>
              <w:left w:type="dxa" w:w="120"/>
              <w:bottom w:type="dxa" w:w="100"/>
              <w:right w:type="dxa" w:w="120"/>
            </w:tcMar>
            <w:vAlign w:val="center"/>
          </w:tcPr>
          <w:p>
            <w:pPr>
              <w:spacing w:after="0"/>
            </w:pPr>
            <w:r>
              <w:rPr>
                <w:rFonts w:ascii="Calibri" w:cs="Calibri" w:eastAsia="Calibri" w:hAnsi="Calibri"/>
                <w:b/>
                <w:bCs/>
                <w:color w:val="FFFFFF"/>
                <w:sz w:val="21"/>
                <w:szCs w:val="21"/>
              </w:rPr>
              <w:t xml:space="preserve">Permutation Importance</w:t>
            </w:r>
          </w:p>
        </w:tc>
      </w:tr>
      <w:tr>
        <w:tc>
          <w:tcPr>
            <w:tcW w:type="dxa" w:w="5760"/>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Attendance</w:t>
            </w:r>
          </w:p>
        </w:tc>
        <w:tc>
          <w:tcPr>
            <w:tcW w:type="dxa" w:w="3600"/>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1.835600</w:t>
            </w:r>
          </w:p>
        </w:tc>
      </w:tr>
      <w:tr>
        <w:tc>
          <w:tcPr>
            <w:tcW w:type="dxa" w:w="5760"/>
            <w:shd w:fill="F6F9FC" w:val="clear"/>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Hours_Studied</w:t>
            </w:r>
          </w:p>
        </w:tc>
        <w:tc>
          <w:tcPr>
            <w:tcW w:type="dxa" w:w="3600"/>
            <w:shd w:fill="F6F9FC" w:val="clear"/>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1.219833</w:t>
            </w:r>
          </w:p>
        </w:tc>
      </w:tr>
      <w:tr>
        <w:tc>
          <w:tcPr>
            <w:tcW w:type="dxa" w:w="5760"/>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Previous_Scores</w:t>
            </w:r>
          </w:p>
        </w:tc>
        <w:tc>
          <w:tcPr>
            <w:tcW w:type="dxa" w:w="3600"/>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0.246796</w:t>
            </w:r>
          </w:p>
        </w:tc>
      </w:tr>
      <w:tr>
        <w:tc>
          <w:tcPr>
            <w:tcW w:type="dxa" w:w="5760"/>
            <w:shd w:fill="F6F9FC" w:val="clear"/>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Access_to_Resources</w:t>
            </w:r>
          </w:p>
        </w:tc>
        <w:tc>
          <w:tcPr>
            <w:tcW w:type="dxa" w:w="3600"/>
            <w:shd w:fill="F6F9FC" w:val="clear"/>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0.196845</w:t>
            </w:r>
          </w:p>
        </w:tc>
      </w:tr>
      <w:tr>
        <w:tc>
          <w:tcPr>
            <w:tcW w:type="dxa" w:w="5760"/>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Parental_Involvement</w:t>
            </w:r>
          </w:p>
        </w:tc>
        <w:tc>
          <w:tcPr>
            <w:tcW w:type="dxa" w:w="3600"/>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0.164495</w:t>
            </w:r>
          </w:p>
        </w:tc>
      </w:tr>
      <w:tr>
        <w:tc>
          <w:tcPr>
            <w:tcW w:type="dxa" w:w="5760"/>
            <w:shd w:fill="F6F9FC" w:val="clear"/>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Tutoring_Sessions</w:t>
            </w:r>
          </w:p>
        </w:tc>
        <w:tc>
          <w:tcPr>
            <w:tcW w:type="dxa" w:w="3600"/>
            <w:shd w:fill="F6F9FC" w:val="clear"/>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0.119547</w:t>
            </w:r>
          </w:p>
        </w:tc>
      </w:tr>
      <w:tr>
        <w:tc>
          <w:tcPr>
            <w:tcW w:type="dxa" w:w="5760"/>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Parental_Education_Level</w:t>
            </w:r>
          </w:p>
        </w:tc>
        <w:tc>
          <w:tcPr>
            <w:tcW w:type="dxa" w:w="3600"/>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0.043458</w:t>
            </w:r>
          </w:p>
        </w:tc>
      </w:tr>
      <w:tr>
        <w:tc>
          <w:tcPr>
            <w:tcW w:type="dxa" w:w="5760"/>
            <w:shd w:fill="F6F9FC" w:val="clear"/>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Motivation_Level</w:t>
            </w:r>
          </w:p>
        </w:tc>
        <w:tc>
          <w:tcPr>
            <w:tcW w:type="dxa" w:w="3600"/>
            <w:shd w:fill="F6F9FC" w:val="clear"/>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0.034886</w:t>
            </w:r>
          </w:p>
        </w:tc>
      </w:tr>
      <w:tr>
        <w:tc>
          <w:tcPr>
            <w:tcW w:type="dxa" w:w="5760"/>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Family_Income</w:t>
            </w:r>
          </w:p>
        </w:tc>
        <w:tc>
          <w:tcPr>
            <w:tcW w:type="dxa" w:w="3600"/>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0.030740</w:t>
            </w:r>
          </w:p>
        </w:tc>
      </w:tr>
      <w:tr>
        <w:tc>
          <w:tcPr>
            <w:tcW w:type="dxa" w:w="5760"/>
            <w:shd w:fill="F6F9FC" w:val="clear"/>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Peer_Influence</w:t>
            </w:r>
          </w:p>
        </w:tc>
        <w:tc>
          <w:tcPr>
            <w:tcW w:type="dxa" w:w="3600"/>
            <w:shd w:fill="F6F9FC" w:val="clear"/>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0.029132</w:t>
            </w:r>
          </w:p>
        </w:tc>
      </w:tr>
    </w:tbl>
    <w:p>
      <w:pPr>
        <w:pStyle w:val="Heading1"/>
        <w:pBdr>
          <w:bottom w:val="single" w:color="2E86AB" w:sz="8" w:space="4"/>
        </w:pBdr>
        <w:spacing w:after="200" w:before="380"/>
      </w:pPr>
      <w:r>
        <w:rPr>
          <w:rFonts w:ascii="Calibri" w:cs="Calibri" w:eastAsia="Calibri" w:hAnsi="Calibri"/>
          <w:b/>
          <w:bCs/>
          <w:color w:val="1F3864"/>
          <w:sz w:val="28"/>
          <w:szCs w:val="28"/>
        </w:rPr>
        <w:t xml:space="preserve">16. Business Intelligence Summary</w:t>
      </w:r>
    </w:p>
    <w:p>
      <w:pPr>
        <w:pStyle w:val="Heading2"/>
        <w:spacing w:after="120" w:before="240"/>
      </w:pPr>
      <w:r>
        <w:rPr>
          <w:rFonts w:ascii="Calibri" w:cs="Calibri" w:eastAsia="Calibri" w:hAnsi="Calibri"/>
          <w:b/>
          <w:bCs/>
          <w:color w:val="2E86AB"/>
          <w:sz w:val="24"/>
          <w:szCs w:val="24"/>
        </w:rPr>
        <w:t xml:space="preserve">Facts</w:t>
      </w:r>
    </w:p>
    <w:p>
      <w:pPr>
        <w:pStyle w:val="ListParagraph"/>
        <w:numPr>
          <w:ilvl w:val="0"/>
          <w:numId w:val="2"/>
        </w:numPr>
        <w:spacing w:after="90" w:line="276"/>
      </w:pPr>
      <w:r>
        <w:rPr>
          <w:rFonts w:ascii="Calibri" w:cs="Calibri" w:eastAsia="Calibri" w:hAnsi="Calibri"/>
          <w:color w:val="333333"/>
          <w:sz w:val="22"/>
          <w:szCs w:val="22"/>
        </w:rPr>
        <w:t xml:space="preserve">The dataset contains 6,607 student records.</w:t>
      </w:r>
    </w:p>
    <w:p>
      <w:pPr>
        <w:pStyle w:val="ListParagraph"/>
        <w:numPr>
          <w:ilvl w:val="0"/>
          <w:numId w:val="2"/>
        </w:numPr>
        <w:spacing w:after="90" w:line="276"/>
      </w:pPr>
      <w:r>
        <w:rPr>
          <w:rFonts w:ascii="Calibri" w:cs="Calibri" w:eastAsia="Calibri" w:hAnsi="Calibri"/>
          <w:color w:val="333333"/>
          <w:sz w:val="22"/>
          <w:szCs w:val="22"/>
        </w:rPr>
        <w:t xml:space="preserve">Average Exam_Score is 67.24.</w:t>
      </w:r>
    </w:p>
    <w:p>
      <w:pPr>
        <w:pStyle w:val="ListParagraph"/>
        <w:numPr>
          <w:ilvl w:val="0"/>
          <w:numId w:val="2"/>
        </w:numPr>
        <w:spacing w:after="90" w:line="276"/>
      </w:pPr>
      <w:r>
        <w:rPr>
          <w:rFonts w:ascii="Calibri" w:cs="Calibri" w:eastAsia="Calibri" w:hAnsi="Calibri"/>
          <w:color w:val="333333"/>
          <w:sz w:val="22"/>
          <w:szCs w:val="22"/>
        </w:rPr>
        <w:t xml:space="preserve">Average attendance is 79.98%.</w:t>
      </w:r>
    </w:p>
    <w:p>
      <w:pPr>
        <w:pStyle w:val="ListParagraph"/>
        <w:numPr>
          <w:ilvl w:val="0"/>
          <w:numId w:val="2"/>
        </w:numPr>
        <w:spacing w:after="90" w:line="276"/>
      </w:pPr>
      <w:r>
        <w:rPr>
          <w:rFonts w:ascii="Calibri" w:cs="Calibri" w:eastAsia="Calibri" w:hAnsi="Calibri"/>
          <w:color w:val="333333"/>
          <w:sz w:val="22"/>
          <w:szCs w:val="22"/>
        </w:rPr>
        <w:t xml:space="preserve">Attendance and Hours_Studied show the strongest positive numeric relationships with Exam_Score in this analysis.</w:t>
      </w:r>
    </w:p>
    <w:p>
      <w:pPr>
        <w:pStyle w:val="Heading2"/>
        <w:spacing w:after="120" w:before="240"/>
      </w:pPr>
      <w:r>
        <w:rPr>
          <w:rFonts w:ascii="Calibri" w:cs="Calibri" w:eastAsia="Calibri" w:hAnsi="Calibri"/>
          <w:b/>
          <w:bCs/>
          <w:color w:val="2E86AB"/>
          <w:sz w:val="24"/>
          <w:szCs w:val="24"/>
        </w:rPr>
        <w:t xml:space="preserve">Insights</w:t>
      </w:r>
    </w:p>
    <w:p>
      <w:pPr>
        <w:pStyle w:val="ListParagraph"/>
        <w:numPr>
          <w:ilvl w:val="0"/>
          <w:numId w:val="2"/>
        </w:numPr>
        <w:spacing w:after="90" w:line="276"/>
      </w:pPr>
      <w:r>
        <w:rPr>
          <w:rFonts w:ascii="Calibri" w:cs="Calibri" w:eastAsia="Calibri" w:hAnsi="Calibri"/>
          <w:color w:val="333333"/>
          <w:sz w:val="22"/>
          <w:szCs w:val="22"/>
        </w:rPr>
        <w:t xml:space="preserve">Students with stronger previous scores tend to have higher current exam scores in the observed data.</w:t>
      </w:r>
    </w:p>
    <w:p>
      <w:pPr>
        <w:pStyle w:val="ListParagraph"/>
        <w:numPr>
          <w:ilvl w:val="0"/>
          <w:numId w:val="2"/>
        </w:numPr>
        <w:spacing w:after="90" w:line="276"/>
      </w:pPr>
      <w:r>
        <w:rPr>
          <w:rFonts w:ascii="Calibri" w:cs="Calibri" w:eastAsia="Calibri" w:hAnsi="Calibri"/>
          <w:color w:val="333333"/>
          <w:sz w:val="22"/>
          <w:szCs w:val="22"/>
        </w:rPr>
        <w:t xml:space="preserve">Higher study hours are positively associated with exam score.</w:t>
      </w:r>
    </w:p>
    <w:p>
      <w:pPr>
        <w:pStyle w:val="ListParagraph"/>
        <w:numPr>
          <w:ilvl w:val="0"/>
          <w:numId w:val="2"/>
        </w:numPr>
        <w:spacing w:after="90" w:line="276"/>
      </w:pPr>
      <w:r>
        <w:rPr>
          <w:rFonts w:ascii="Calibri" w:cs="Calibri" w:eastAsia="Calibri" w:hAnsi="Calibri"/>
          <w:color w:val="333333"/>
          <w:sz w:val="22"/>
          <w:szCs w:val="22"/>
        </w:rPr>
        <w:t xml:space="preserve">Attendance has a comparatively strong positive association with exam score.</w:t>
      </w:r>
    </w:p>
    <w:p>
      <w:pPr>
        <w:pStyle w:val="Heading2"/>
        <w:spacing w:after="120" w:before="240"/>
      </w:pPr>
      <w:r>
        <w:rPr>
          <w:rFonts w:ascii="Calibri" w:cs="Calibri" w:eastAsia="Calibri" w:hAnsi="Calibri"/>
          <w:b/>
          <w:bCs/>
          <w:color w:val="2E86AB"/>
          <w:sz w:val="24"/>
          <w:szCs w:val="24"/>
        </w:rPr>
        <w:t xml:space="preserve">Risks and Opportunities</w:t>
      </w:r>
    </w:p>
    <w:p>
      <w:pPr>
        <w:pStyle w:val="ListParagraph"/>
        <w:numPr>
          <w:ilvl w:val="0"/>
          <w:numId w:val="2"/>
        </w:numPr>
        <w:spacing w:after="90" w:line="276"/>
      </w:pPr>
      <w:r>
        <w:rPr>
          <w:rFonts w:ascii="Calibri" w:cs="Calibri" w:eastAsia="Calibri" w:hAnsi="Calibri"/>
          <w:color w:val="333333"/>
          <w:sz w:val="22"/>
          <w:szCs w:val="22"/>
        </w:rPr>
        <w:t xml:space="preserve">The risk framework identifies a small high-risk group for additional review.</w:t>
      </w:r>
    </w:p>
    <w:p>
      <w:pPr>
        <w:pStyle w:val="ListParagraph"/>
        <w:numPr>
          <w:ilvl w:val="0"/>
          <w:numId w:val="2"/>
        </w:numPr>
        <w:spacing w:after="90" w:line="276"/>
      </w:pPr>
      <w:r>
        <w:rPr>
          <w:rFonts w:ascii="Calibri" w:cs="Calibri" w:eastAsia="Calibri" w:hAnsi="Calibri"/>
          <w:color w:val="333333"/>
          <w:sz w:val="22"/>
          <w:szCs w:val="22"/>
        </w:rPr>
        <w:t xml:space="preserve">Attendance and study patterns provide measurable areas for academic monitoring.</w:t>
      </w:r>
    </w:p>
    <w:p>
      <w:pPr>
        <w:pStyle w:val="ListParagraph"/>
        <w:numPr>
          <w:ilvl w:val="0"/>
          <w:numId w:val="2"/>
        </w:numPr>
        <w:spacing w:after="90" w:line="276"/>
      </w:pPr>
      <w:r>
        <w:rPr>
          <w:rFonts w:ascii="Calibri" w:cs="Calibri" w:eastAsia="Calibri" w:hAnsi="Calibri"/>
          <w:color w:val="333333"/>
          <w:sz w:val="22"/>
          <w:szCs w:val="22"/>
        </w:rPr>
        <w:t xml:space="preserve">Tutoring, resource access and other categorical factors can be reviewed at group level.</w:t>
      </w:r>
    </w:p>
    <w:p>
      <w:pPr>
        <w:pStyle w:val="Heading1"/>
        <w:pBdr>
          <w:bottom w:val="single" w:color="2E86AB" w:sz="8" w:space="4"/>
        </w:pBdr>
        <w:spacing w:after="200" w:before="380"/>
      </w:pPr>
      <w:r>
        <w:rPr>
          <w:rFonts w:ascii="Calibri" w:cs="Calibri" w:eastAsia="Calibri" w:hAnsi="Calibri"/>
          <w:b/>
          <w:bCs/>
          <w:color w:val="1F3864"/>
          <w:sz w:val="28"/>
          <w:szCs w:val="28"/>
        </w:rPr>
        <w:t xml:space="preserve">17. Recommended Actions</w:t>
      </w:r>
    </w:p>
    <w:p>
      <w:pPr>
        <w:pStyle w:val="ListParagraph"/>
        <w:numPr>
          <w:ilvl w:val="0"/>
          <w:numId w:val="2"/>
        </w:numPr>
        <w:spacing w:after="90" w:line="276"/>
      </w:pPr>
      <w:r>
        <w:rPr>
          <w:rFonts w:ascii="Calibri" w:cs="Calibri" w:eastAsia="Calibri" w:hAnsi="Calibri"/>
          <w:color w:val="333333"/>
          <w:sz w:val="22"/>
          <w:szCs w:val="22"/>
        </w:rPr>
        <w:t xml:space="preserve">Monitor attendance and academic performance together for early academic support.</w:t>
      </w:r>
    </w:p>
    <w:p>
      <w:pPr>
        <w:pStyle w:val="ListParagraph"/>
        <w:numPr>
          <w:ilvl w:val="0"/>
          <w:numId w:val="2"/>
        </w:numPr>
        <w:spacing w:after="90" w:line="276"/>
      </w:pPr>
      <w:r>
        <w:rPr>
          <w:rFonts w:ascii="Calibri" w:cs="Calibri" w:eastAsia="Calibri" w:hAnsi="Calibri"/>
          <w:color w:val="333333"/>
          <w:sz w:val="22"/>
          <w:szCs w:val="22"/>
        </w:rPr>
        <w:t xml:space="preserve">Use study-time and previous-performance patterns when planning support activities.</w:t>
      </w:r>
    </w:p>
    <w:p>
      <w:pPr>
        <w:pStyle w:val="ListParagraph"/>
        <w:numPr>
          <w:ilvl w:val="0"/>
          <w:numId w:val="2"/>
        </w:numPr>
        <w:spacing w:after="90" w:line="276"/>
      </w:pPr>
      <w:r>
        <w:rPr>
          <w:rFonts w:ascii="Calibri" w:cs="Calibri" w:eastAsia="Calibri" w:hAnsi="Calibri"/>
          <w:color w:val="333333"/>
          <w:sz w:val="22"/>
          <w:szCs w:val="22"/>
        </w:rPr>
        <w:t xml:space="preserve">Review tutoring and resource-access patterns for students requiring additional assistance.</w:t>
      </w:r>
    </w:p>
    <w:p>
      <w:pPr>
        <w:pStyle w:val="ListParagraph"/>
        <w:numPr>
          <w:ilvl w:val="0"/>
          <w:numId w:val="2"/>
        </w:numPr>
        <w:spacing w:after="90" w:line="276"/>
      </w:pPr>
      <w:r>
        <w:rPr>
          <w:rFonts w:ascii="Calibri" w:cs="Calibri" w:eastAsia="Calibri" w:hAnsi="Calibri"/>
          <w:color w:val="333333"/>
          <w:sz w:val="22"/>
          <w:szCs w:val="22"/>
        </w:rPr>
        <w:t xml:space="preserve">Treat model predictions as decision-support information rather than automatic student classifications.</w:t>
      </w:r>
    </w:p>
    <w:p>
      <w:pPr>
        <w:pStyle w:val="Heading1"/>
        <w:pBdr>
          <w:bottom w:val="single" w:color="2E86AB" w:sz="8" w:space="4"/>
        </w:pBdr>
        <w:spacing w:after="200" w:before="380"/>
      </w:pPr>
      <w:r>
        <w:rPr>
          <w:rFonts w:ascii="Calibri" w:cs="Calibri" w:eastAsia="Calibri" w:hAnsi="Calibri"/>
          <w:b/>
          <w:bCs/>
          <w:color w:val="1F3864"/>
          <w:sz w:val="28"/>
          <w:szCs w:val="28"/>
        </w:rPr>
        <w:t xml:space="preserve">18. Limitations and Responsible Use</w:t>
      </w:r>
    </w:p>
    <w:p>
      <w:pPr>
        <w:pStyle w:val="ListParagraph"/>
        <w:numPr>
          <w:ilvl w:val="0"/>
          <w:numId w:val="2"/>
        </w:numPr>
        <w:spacing w:after="90" w:line="276"/>
      </w:pPr>
      <w:r>
        <w:rPr>
          <w:rFonts w:ascii="Calibri" w:cs="Calibri" w:eastAsia="Calibri" w:hAnsi="Calibri"/>
          <w:color w:val="333333"/>
          <w:sz w:val="22"/>
          <w:szCs w:val="22"/>
        </w:rPr>
        <w:t xml:space="preserve">The dataset is a public educational dataset and may not represent every student population.</w:t>
      </w:r>
    </w:p>
    <w:p>
      <w:pPr>
        <w:pStyle w:val="ListParagraph"/>
        <w:numPr>
          <w:ilvl w:val="0"/>
          <w:numId w:val="2"/>
        </w:numPr>
        <w:spacing w:after="90" w:line="276"/>
      </w:pPr>
      <w:r>
        <w:rPr>
          <w:rFonts w:ascii="Calibri" w:cs="Calibri" w:eastAsia="Calibri" w:hAnsi="Calibri"/>
          <w:color w:val="333333"/>
          <w:sz w:val="22"/>
          <w:szCs w:val="22"/>
        </w:rPr>
        <w:t xml:space="preserve">Correlation does not establish causation.</w:t>
      </w:r>
    </w:p>
    <w:p>
      <w:pPr>
        <w:pStyle w:val="ListParagraph"/>
        <w:numPr>
          <w:ilvl w:val="0"/>
          <w:numId w:val="2"/>
        </w:numPr>
        <w:spacing w:after="90" w:line="276"/>
      </w:pPr>
      <w:r>
        <w:rPr>
          <w:rFonts w:ascii="Calibri" w:cs="Calibri" w:eastAsia="Calibri" w:hAnsi="Calibri"/>
          <w:color w:val="333333"/>
          <w:sz w:val="22"/>
          <w:szCs w:val="22"/>
        </w:rPr>
        <w:t xml:space="preserve">Risk thresholds in this project are project-defined analytical rules.</w:t>
      </w:r>
    </w:p>
    <w:p>
      <w:pPr>
        <w:pStyle w:val="ListParagraph"/>
        <w:numPr>
          <w:ilvl w:val="0"/>
          <w:numId w:val="2"/>
        </w:numPr>
        <w:spacing w:after="90" w:line="276"/>
      </w:pPr>
      <w:r>
        <w:rPr>
          <w:rFonts w:ascii="Calibri" w:cs="Calibri" w:eastAsia="Calibri" w:hAnsi="Calibri"/>
          <w:color w:val="333333"/>
          <w:sz w:val="22"/>
          <w:szCs w:val="22"/>
        </w:rPr>
        <w:t xml:space="preserve">The model is a demonstration model and should not be used as the sole basis for high-stakes decisions.</w:t>
      </w:r>
    </w:p>
    <w:p>
      <w:pPr>
        <w:pStyle w:val="ListParagraph"/>
        <w:numPr>
          <w:ilvl w:val="0"/>
          <w:numId w:val="2"/>
        </w:numPr>
        <w:spacing w:after="90" w:line="276"/>
      </w:pPr>
      <w:r>
        <w:rPr>
          <w:rFonts w:ascii="Calibri" w:cs="Calibri" w:eastAsia="Calibri" w:hAnsi="Calibri"/>
          <w:color w:val="333333"/>
          <w:sz w:val="22"/>
          <w:szCs w:val="22"/>
        </w:rPr>
        <w:t xml:space="preserve">Model results can change with the dataset version, train/test split and model configuration.</w:t>
      </w:r>
    </w:p>
    <w:p>
      <w:pPr>
        <w:pStyle w:val="Heading1"/>
        <w:pBdr>
          <w:bottom w:val="single" w:color="2E86AB" w:sz="8" w:space="4"/>
        </w:pBdr>
        <w:spacing w:after="200" w:before="380"/>
      </w:pPr>
      <w:r>
        <w:rPr>
          <w:rFonts w:ascii="Calibri" w:cs="Calibri" w:eastAsia="Calibri" w:hAnsi="Calibri"/>
          <w:b/>
          <w:bCs/>
          <w:color w:val="1F3864"/>
          <w:sz w:val="28"/>
          <w:szCs w:val="28"/>
        </w:rPr>
        <w:t xml:space="preserve">19. Future Scope</w:t>
      </w:r>
    </w:p>
    <w:p>
      <w:pPr>
        <w:pStyle w:val="ListParagraph"/>
        <w:numPr>
          <w:ilvl w:val="0"/>
          <w:numId w:val="2"/>
        </w:numPr>
        <w:spacing w:after="90" w:line="276"/>
      </w:pPr>
      <w:r>
        <w:rPr>
          <w:rFonts w:ascii="Calibri" w:cs="Calibri" w:eastAsia="Calibri" w:hAnsi="Calibri"/>
          <w:color w:val="333333"/>
          <w:sz w:val="22"/>
          <w:szCs w:val="22"/>
        </w:rPr>
        <w:t xml:space="preserve">Develop an interactive Streamlit or Power BI dashboard.</w:t>
      </w:r>
    </w:p>
    <w:p>
      <w:pPr>
        <w:pStyle w:val="ListParagraph"/>
        <w:numPr>
          <w:ilvl w:val="0"/>
          <w:numId w:val="2"/>
        </w:numPr>
        <w:spacing w:after="90" w:line="276"/>
      </w:pPr>
      <w:r>
        <w:rPr>
          <w:rFonts w:ascii="Calibri" w:cs="Calibri" w:eastAsia="Calibri" w:hAnsi="Calibri"/>
          <w:color w:val="333333"/>
          <w:sz w:val="22"/>
          <w:szCs w:val="22"/>
        </w:rPr>
        <w:t xml:space="preserve">Compare multiple regression algorithms.</w:t>
      </w:r>
    </w:p>
    <w:p>
      <w:pPr>
        <w:pStyle w:val="ListParagraph"/>
        <w:numPr>
          <w:ilvl w:val="0"/>
          <w:numId w:val="2"/>
        </w:numPr>
        <w:spacing w:after="90" w:line="276"/>
      </w:pPr>
      <w:r>
        <w:rPr>
          <w:rFonts w:ascii="Calibri" w:cs="Calibri" w:eastAsia="Calibri" w:hAnsi="Calibri"/>
          <w:color w:val="333333"/>
          <w:sz w:val="22"/>
          <w:szCs w:val="22"/>
        </w:rPr>
        <w:t xml:space="preserve">Add longitudinal student records for time-based analysis.</w:t>
      </w:r>
    </w:p>
    <w:p>
      <w:pPr>
        <w:pStyle w:val="ListParagraph"/>
        <w:numPr>
          <w:ilvl w:val="0"/>
          <w:numId w:val="2"/>
        </w:numPr>
        <w:spacing w:after="90" w:line="276"/>
      </w:pPr>
      <w:r>
        <w:rPr>
          <w:rFonts w:ascii="Calibri" w:cs="Calibri" w:eastAsia="Calibri" w:hAnsi="Calibri"/>
          <w:color w:val="333333"/>
          <w:sz w:val="22"/>
          <w:szCs w:val="22"/>
        </w:rPr>
        <w:t xml:space="preserve">Use explainable-AI methods such as SHAP for individual predictions.</w:t>
      </w:r>
    </w:p>
    <w:p>
      <w:pPr>
        <w:pStyle w:val="ListParagraph"/>
        <w:numPr>
          <w:ilvl w:val="0"/>
          <w:numId w:val="2"/>
        </w:numPr>
        <w:spacing w:after="90" w:line="276"/>
      </w:pPr>
      <w:r>
        <w:rPr>
          <w:rFonts w:ascii="Calibri" w:cs="Calibri" w:eastAsia="Calibri" w:hAnsi="Calibri"/>
          <w:color w:val="333333"/>
          <w:sz w:val="22"/>
          <w:szCs w:val="22"/>
        </w:rPr>
        <w:t xml:space="preserve">Validate the workflow on institution-specific data before operational use.</w:t>
      </w:r>
    </w:p>
    <w:p>
      <w:pPr>
        <w:pStyle w:val="Heading1"/>
        <w:pBdr>
          <w:bottom w:val="single" w:color="2E86AB" w:sz="8" w:space="4"/>
        </w:pBdr>
        <w:spacing w:after="200" w:before="380"/>
      </w:pPr>
      <w:r>
        <w:rPr>
          <w:rFonts w:ascii="Calibri" w:cs="Calibri" w:eastAsia="Calibri" w:hAnsi="Calibri"/>
          <w:b/>
          <w:bCs/>
          <w:color w:val="1F3864"/>
          <w:sz w:val="28"/>
          <w:szCs w:val="28"/>
        </w:rPr>
        <w:t xml:space="preserve">20. Conclusion</w:t>
      </w:r>
    </w:p>
    <w:p>
      <w:pPr>
        <w:spacing w:after="160" w:line="276"/>
      </w:pPr>
      <w:r>
        <w:rPr>
          <w:rFonts w:ascii="Calibri" w:cs="Calibri" w:eastAsia="Calibri" w:hAnsi="Calibri"/>
          <w:color w:val="333333"/>
          <w:sz w:val="22"/>
          <w:szCs w:val="22"/>
        </w:rPr>
        <w:t xml:space="preserve">The project demonstrates a complete data analytics and AI workflow for student performance. The executed analysis combines data-quality checks, KPIs, exploratory analysis, driver analysis, risk screening, Random Forest prediction and feature importance. The results provide a structured basis for academic monitoring and further dashboard development while recognizing the limitations of descriptive associations and predictive modeling.</w:t>
      </w:r>
    </w:p>
    <w:p>
      <w:pPr>
        <w:pStyle w:val="Heading1"/>
        <w:pBdr>
          <w:bottom w:val="single" w:color="2E86AB" w:sz="8" w:space="4"/>
        </w:pBdr>
        <w:spacing w:after="200" w:before="380"/>
      </w:pPr>
      <w:r>
        <w:rPr>
          <w:rFonts w:ascii="Calibri" w:cs="Calibri" w:eastAsia="Calibri" w:hAnsi="Calibri"/>
          <w:b/>
          <w:bCs/>
          <w:color w:val="1F3864"/>
          <w:sz w:val="28"/>
          <w:szCs w:val="28"/>
        </w:rPr>
        <w:t xml:space="preserve">21. Project Deliverables</w:t>
      </w:r>
    </w:p>
    <w:tbl>
      <w:tblPr>
        <w:tblW w:type="dxa" w:w="9360"/>
        <w:tblBorders>
          <w:top w:val="single" w:color="C6D3E0" w:sz="4"/>
          <w:left w:val="single" w:color="C6D3E0" w:sz="4"/>
          <w:bottom w:val="single" w:color="C6D3E0" w:sz="4"/>
          <w:right w:val="single" w:color="C6D3E0" w:sz="4"/>
          <w:insideH w:val="single" w:color="C6D3E0" w:sz="4"/>
          <w:insideV w:val="single" w:color="C6D3E0" w:sz="4"/>
        </w:tblBorders>
      </w:tblPr>
      <w:tblGrid>
        <w:gridCol w:w="4608"/>
        <w:gridCol w:w="4752"/>
      </w:tblGrid>
      <w:tr>
        <w:trPr>
          <w:tblHeader/>
        </w:trPr>
        <w:tc>
          <w:tcPr>
            <w:tcW w:type="dxa" w:w="4608"/>
            <w:shd w:fill="1F3864" w:val="clear"/>
            <w:tcMar>
              <w:top w:type="dxa" w:w="100"/>
              <w:left w:type="dxa" w:w="120"/>
              <w:bottom w:type="dxa" w:w="100"/>
              <w:right w:type="dxa" w:w="120"/>
            </w:tcMar>
            <w:vAlign w:val="center"/>
          </w:tcPr>
          <w:p>
            <w:pPr>
              <w:spacing w:after="0"/>
            </w:pPr>
            <w:r>
              <w:rPr>
                <w:rFonts w:ascii="Calibri" w:cs="Calibri" w:eastAsia="Calibri" w:hAnsi="Calibri"/>
                <w:b/>
                <w:bCs/>
                <w:color w:val="FFFFFF"/>
                <w:sz w:val="21"/>
                <w:szCs w:val="21"/>
              </w:rPr>
              <w:t xml:space="preserve">File</w:t>
            </w:r>
          </w:p>
        </w:tc>
        <w:tc>
          <w:tcPr>
            <w:tcW w:type="dxa" w:w="4752"/>
            <w:shd w:fill="1F3864" w:val="clear"/>
            <w:tcMar>
              <w:top w:type="dxa" w:w="100"/>
              <w:left w:type="dxa" w:w="120"/>
              <w:bottom w:type="dxa" w:w="100"/>
              <w:right w:type="dxa" w:w="120"/>
            </w:tcMar>
            <w:vAlign w:val="center"/>
          </w:tcPr>
          <w:p>
            <w:pPr>
              <w:spacing w:after="0"/>
            </w:pPr>
            <w:r>
              <w:rPr>
                <w:rFonts w:ascii="Calibri" w:cs="Calibri" w:eastAsia="Calibri" w:hAnsi="Calibri"/>
                <w:b/>
                <w:bCs/>
                <w:color w:val="FFFFFF"/>
                <w:sz w:val="21"/>
                <w:szCs w:val="21"/>
              </w:rPr>
              <w:t xml:space="preserve">Purpose</w:t>
            </w:r>
          </w:p>
        </w:tc>
      </w:tr>
      <w:tr>
        <w:tc>
          <w:tcPr>
            <w:tcW w:type="dxa" w:w="4608"/>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Harshal_StudentPerformance_Analytics.ipynb</w:t>
            </w:r>
          </w:p>
        </w:tc>
        <w:tc>
          <w:tcPr>
            <w:tcW w:type="dxa" w:w="4752"/>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Complete executed analytics and ML notebook</w:t>
            </w:r>
          </w:p>
        </w:tc>
      </w:tr>
      <w:tr>
        <w:tc>
          <w:tcPr>
            <w:tcW w:type="dxa" w:w="4608"/>
            <w:shd w:fill="F6F9FC" w:val="clear"/>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requirements.txt</w:t>
            </w:r>
          </w:p>
        </w:tc>
        <w:tc>
          <w:tcPr>
            <w:tcW w:type="dxa" w:w="4752"/>
            <w:shd w:fill="F6F9FC" w:val="clear"/>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Python dependencies</w:t>
            </w:r>
          </w:p>
        </w:tc>
      </w:tr>
      <w:tr>
        <w:tc>
          <w:tcPr>
            <w:tcW w:type="dxa" w:w="4608"/>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Harshal_StudentPerformance_Report.docx</w:t>
            </w:r>
          </w:p>
        </w:tc>
        <w:tc>
          <w:tcPr>
            <w:tcW w:type="dxa" w:w="4752"/>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Project documentation</w:t>
            </w:r>
          </w:p>
        </w:tc>
      </w:tr>
      <w:tr>
        <w:tc>
          <w:tcPr>
            <w:tcW w:type="dxa" w:w="4608"/>
            <w:shd w:fill="F6F9FC" w:val="clear"/>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README.md</w:t>
            </w:r>
          </w:p>
        </w:tc>
        <w:tc>
          <w:tcPr>
            <w:tcW w:type="dxa" w:w="4752"/>
            <w:shd w:fill="F6F9FC" w:val="clear"/>
            <w:tcMar>
              <w:top w:type="dxa" w:w="90"/>
              <w:left w:type="dxa" w:w="120"/>
              <w:bottom w:type="dxa" w:w="90"/>
              <w:right w:type="dxa" w:w="120"/>
            </w:tcMar>
            <w:vAlign w:val="center"/>
          </w:tcPr>
          <w:p>
            <w:pPr>
              <w:spacing w:after="0"/>
            </w:pPr>
            <w:r>
              <w:rPr>
                <w:rFonts w:ascii="Calibri" w:cs="Calibri" w:eastAsia="Calibri" w:hAnsi="Calibri"/>
                <w:color w:val="333333"/>
                <w:sz w:val="21"/>
                <w:szCs w:val="21"/>
              </w:rPr>
              <w:t xml:space="preserve">Project overview, dataset and setup instructions</w:t>
            </w:r>
          </w:p>
        </w:tc>
      </w:tr>
    </w:tbl>
    <w:p>
      <w:pPr>
        <w:pStyle w:val="Heading1"/>
        <w:pBdr>
          <w:bottom w:val="single" w:color="2E86AB" w:sz="8" w:space="4"/>
        </w:pBdr>
        <w:spacing w:after="200" w:before="380"/>
      </w:pPr>
      <w:r>
        <w:rPr>
          <w:rFonts w:ascii="Calibri" w:cs="Calibri" w:eastAsia="Calibri" w:hAnsi="Calibri"/>
          <w:b/>
          <w:bCs/>
          <w:color w:val="1F3864"/>
          <w:sz w:val="28"/>
          <w:szCs w:val="28"/>
        </w:rPr>
        <w:t xml:space="preserve">22. References</w:t>
      </w:r>
    </w:p>
    <w:p>
      <w:pPr>
        <w:spacing w:after="160" w:line="276"/>
      </w:pPr>
      <w:r>
        <w:rPr>
          <w:rFonts w:ascii="Calibri" w:cs="Calibri" w:eastAsia="Calibri" w:hAnsi="Calibri"/>
          <w:color w:val="333333"/>
          <w:sz w:val="22"/>
          <w:szCs w:val="22"/>
        </w:rPr>
        <w:t xml:space="preserve">Kaggle — Student Performance Factors, Lai Nguyen.</w:t>
      </w:r>
    </w:p>
    <w:p>
      <w:pPr>
        <w:spacing w:after="160" w:line="276"/>
      </w:pPr>
      <w:r>
        <w:rPr>
          <w:rFonts w:ascii="Calibri" w:cs="Calibri" w:eastAsia="Calibri" w:hAnsi="Calibri"/>
          <w:color w:val="333333"/>
          <w:sz w:val="22"/>
          <w:szCs w:val="22"/>
        </w:rPr>
        <w:t xml:space="preserve">https://www.kaggle.com/datasets/lainguyn123/student-performance-factors</w:t>
      </w:r>
    </w:p>
    <w:p>
      <w:pPr>
        <w:spacing w:after="160" w:line="276"/>
      </w:pPr>
      <w:r>
        <w:rPr>
          <w:rFonts w:ascii="Calibri" w:cs="Calibri" w:eastAsia="Calibri" w:hAnsi="Calibri"/>
          <w:color w:val="333333"/>
          <w:sz w:val="22"/>
          <w:szCs w:val="22"/>
        </w:rPr>
        <w:t xml:space="preserve">Scikit-learn documentation: https://scikit-learn.org/</w:t>
      </w:r>
    </w:p>
    <w:sectPr>
      <w:headerReference w:type="default" r:id="rId9"/>
      <w:footerReference w:type="default" r:id="rId10"/>
      <w:pgSz w:w="12240" w:h="15840" w:orient="portrait"/>
      <w:pgMar w:top="13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6D3E0" w:sz="6" w:space="4"/>
      </w:pBdr>
      <w:jc w:val="center"/>
    </w:pPr>
    <w:r>
      <w:rPr>
        <w:rFonts w:ascii="Calibri" w:cs="Calibri" w:eastAsia="Calibri" w:hAnsi="Calibri"/>
        <w:color w:val="5B6770"/>
        <w:sz w:val="18"/>
        <w:szCs w:val="18"/>
      </w:rPr>
      <w:t xml:space="preserve">Page </w:t>
    </w:r>
    <w:r>
      <w:rPr>
        <w:rFonts w:ascii="Calibri" w:cs="Calibri" w:eastAsia="Calibri" w:hAnsi="Calibri"/>
        <w:color w:val="5B6770"/>
        <w:sz w:val="18"/>
        <w:szCs w:val="18"/>
      </w:rPr>
      <w:fldChar w:fldCharType="begin"/>
      <w:instrText xml:space="preserve">PAGE</w:instrText>
      <w:fldChar w:fldCharType="separate"/>
      <w:fldChar w:fldCharType="end"/>
    </w:r>
    <w:r>
      <w:rPr>
        <w:rFonts w:ascii="Calibri" w:cs="Calibri" w:eastAsia="Calibri" w:hAnsi="Calibri"/>
        <w:color w:val="5B6770"/>
        <w:sz w:val="18"/>
        <w:szCs w:val="18"/>
      </w:rPr>
      <w:t xml:space="preserve"> of </w:t>
    </w:r>
    <w:r>
      <w:rPr>
        <w:rFonts w:ascii="Calibri" w:cs="Calibri" w:eastAsia="Calibri" w:hAnsi="Calibri"/>
        <w:color w:val="5B677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D3E0" w:sz="6" w:space="4"/>
      </w:pBdr>
      <w:tabs>
        <w:tab w:val="right" w:pos="9026"/>
      </w:tabs>
    </w:pPr>
    <w:r>
      <w:rPr>
        <w:rFonts w:ascii="Calibri" w:cs="Calibri" w:eastAsia="Calibri" w:hAnsi="Calibri"/>
        <w:color w:val="5B6770"/>
        <w:sz w:val="16"/>
        <w:szCs w:val="16"/>
      </w:rPr>
      <w:t xml:space="preserve">Student Performance Analytics &amp; Prediction</w:t>
    </w:r>
    <w:r>
      <w:rPr>
        <w:rFonts w:ascii="Calibri" w:cs="Calibri" w:eastAsia="Calibri" w:hAnsi="Calibri"/>
        <w:color w:val="5B6770"/>
        <w:sz w:val="16"/>
        <w:szCs w:val="16"/>
      </w:rPr>
      <w:t xml:space="preserve">	Harshal Jadhav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rPr>
        <w:color w:val="2E86A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80"/>
    </w:pPr>
    <w:rPr>
      <w:rFonts w:ascii="Calibri" w:cs="Calibri" w:eastAsia="Calibri" w:hAnsi="Calibri"/>
      <w:b/>
      <w:bCs/>
      <w:color w:val="1F3864"/>
      <w:sz w:val="28"/>
      <w:szCs w:val="28"/>
    </w:rPr>
  </w:style>
  <w:style w:type="paragraph" w:styleId="Heading2">
    <w:name w:val="Heading 2"/>
    <w:basedOn w:val="Normal"/>
    <w:next w:val="Normal"/>
    <w:qFormat/>
    <w:pPr>
      <w:spacing w:after="120" w:before="240"/>
    </w:pPr>
    <w:rPr>
      <w:rFonts w:ascii="Calibri" w:cs="Calibri" w:eastAsia="Calibri" w:hAnsi="Calibri"/>
      <w:b/>
      <w:bCs/>
      <w:color w:val="2E86AB"/>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faf167c62201df64f61f7b0be5fdaca066f3c748.png"/><Relationship Id="rId12" Type="http://schemas.openxmlformats.org/officeDocument/2006/relationships/image" Target="media/aa82ded69a28448bff2d7f9f28e83f4cf9465a16.png"/><Relationship Id="rId13" Type="http://schemas.openxmlformats.org/officeDocument/2006/relationships/image" Target="media/6948b3de65f8153218792bcb74e588601a7b7ba2.png"/><Relationship Id="rId14" Type="http://schemas.openxmlformats.org/officeDocument/2006/relationships/image" Target="media/83ab3e208a58fdfc92f13e3566c4c88172cc7166.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2026-09-24T17:11:10.076Z</dcterms:created>
  <dcterms:modified xsi:type="dcterms:W3CDTF">2026-09-24T17:11:10.084Z</dcterms:modified>
</cp:coreProperties>
</file>

<file path=docProps/custom.xml><?xml version="1.0" encoding="utf-8"?>
<Properties xmlns="http://schemas.openxmlformats.org/officeDocument/2006/custom-properties" xmlns:vt="http://schemas.openxmlformats.org/officeDocument/2006/docPropsVTypes"/>
</file>