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b7b42443e2826212aa5bf2c08806547ac7074c"/>
    <w:p>
      <w:pPr>
        <w:pStyle w:val="Heading1"/>
      </w:pPr>
      <w:r>
        <w:t xml:space="preserve">SI26_P11: Hostel Parcel-Desk Handover Board</w:t>
      </w:r>
    </w:p>
    <w:p>
      <w:pPr>
        <w:pStyle w:val="FirstParagraph"/>
      </w:pPr>
      <w:r>
        <w:rPr>
          <w:i/>
          <w:iCs/>
        </w:rPr>
        <w:t xml:space="preserve">AI-Assisted Coding Interview Problem</w:t>
      </w:r>
    </w:p>
    <w:p>
      <w:r>
        <w:pict>
          <v:rect style="width:0;height:1.5pt" o:hralign="center" o:hrstd="t" o:hr="t"/>
        </w:pict>
      </w:r>
    </w:p>
    <w:bookmarkEnd w:id="9"/>
    <w:bookmarkStart w:id="12" w:name="problem-statement"/>
    <w:p>
      <w:pPr>
        <w:pStyle w:val="Heading1"/>
      </w:pPr>
      <w:r>
        <w:t xml:space="preserve">Problem Statement</w:t>
      </w:r>
    </w:p>
    <w:p>
      <w:pPr>
        <w:pStyle w:val="FirstParagraph"/>
      </w:pPr>
      <w:r>
        <w:t xml:space="preserve">Build a compact Hostel Parcel-Desk Handover Board for a volunteer taking over the front desk. It should process a small ordered log of parcel arrivals and collection attempts, then show each event’s outcome and the exact pending state that the next volunteer inherits.</w:t>
      </w:r>
    </w:p>
    <w:p>
      <w:pPr>
        <w:pStyle w:val="BodyText"/>
      </w:pPr>
      <w:r>
        <w:t xml:space="preserve">Use one attractive primary screen or report with an editable event table, a Run Handover action, event outcomes, the final pending-parcel board, summary counts, a validation message, and sample/reset controls. You may use in-memory data structures, a spreadsheet or notebook, a browser, desktop or mobile tools, or a CLI that produces a clear visual or tabular report. The ordered event log is the source of truth; do not add authentication, notifications, delivery routing, bookings, a backend, or a network service.</w:t>
      </w:r>
    </w:p>
    <w:p>
      <w:pPr>
        <w:pStyle w:val="BodyText"/>
      </w:pPr>
      <w:r>
        <w:t xml:space="preserve">Load these events in the shown source order: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Event ID</w:t>
            </w:r>
          </w:p>
        </w:tc>
        <w:tc>
          <w:tcPr/>
          <w:p>
            <w:pPr>
              <w:pStyle w:val="Compact"/>
            </w:pPr>
            <w:r>
              <w:t xml:space="preserve">Action</w:t>
            </w:r>
          </w:p>
        </w:tc>
        <w:tc>
          <w:tcPr/>
          <w:p>
            <w:pPr>
              <w:pStyle w:val="Compact"/>
            </w:pPr>
            <w:r>
              <w:t xml:space="preserve">Parcel ID</w:t>
            </w:r>
          </w:p>
        </w:tc>
        <w:tc>
          <w:tcPr/>
          <w:p>
            <w:pPr>
              <w:pStyle w:val="Compact"/>
            </w:pPr>
            <w:r>
              <w:t xml:space="preserve">Student</w:t>
            </w:r>
          </w:p>
        </w:tc>
        <w:tc>
          <w:tcPr/>
          <w:p>
            <w:pPr>
              <w:pStyle w:val="Compact"/>
            </w:pPr>
            <w:r>
              <w:t xml:space="preserve">Pickup code</w:t>
            </w:r>
          </w:p>
        </w:tc>
        <w:tc>
          <w:tcPr/>
          <w:p>
            <w:pPr>
              <w:pStyle w:val="Compact"/>
            </w:pPr>
            <w:r>
              <w:t xml:space="preserve">Shelf</w:t>
            </w:r>
          </w:p>
        </w:tc>
      </w:tr>
      <w:tr>
        <w:tc>
          <w:tcPr/>
          <w:p>
            <w:pPr>
              <w:pStyle w:val="Compact"/>
            </w:pPr>
            <w:r>
              <w:rPr>
                <w:rStyle w:val="VerbatimChar"/>
              </w:rPr>
              <w:t xml:space="preserve">E01</w:t>
            </w:r>
          </w:p>
        </w:tc>
        <w:tc>
          <w:tcPr/>
          <w:p>
            <w:pPr>
              <w:pStyle w:val="Compact"/>
            </w:pPr>
            <w:r>
              <w:rPr>
                <w:rStyle w:val="VerbatimChar"/>
              </w:rPr>
              <w:t xml:space="preserve">ARRIVE</w:t>
            </w:r>
          </w:p>
        </w:tc>
        <w:tc>
          <w:tcPr/>
          <w:p>
            <w:pPr>
              <w:pStyle w:val="Compact"/>
            </w:pPr>
            <w:r>
              <w:rPr>
                <w:rStyle w:val="VerbatimChar"/>
              </w:rPr>
              <w:t xml:space="preserve">P01</w:t>
            </w:r>
          </w:p>
        </w:tc>
        <w:tc>
          <w:tcPr/>
          <w:p>
            <w:pPr>
              <w:pStyle w:val="Compact"/>
            </w:pPr>
            <w:r>
              <w:t xml:space="preserve">Asha</w:t>
            </w:r>
          </w:p>
        </w:tc>
        <w:tc>
          <w:tcPr/>
          <w:p>
            <w:pPr>
              <w:pStyle w:val="Compact"/>
            </w:pPr>
            <w:r>
              <w:rPr>
                <w:rStyle w:val="VerbatimChar"/>
              </w:rPr>
              <w:t xml:space="preserve">K7M2</w:t>
            </w:r>
          </w:p>
        </w:tc>
        <w:tc>
          <w:tcPr/>
          <w:p>
            <w:pPr>
              <w:pStyle w:val="Compact"/>
            </w:pPr>
            <w:r>
              <w:rPr>
                <w:rStyle w:val="VerbatimChar"/>
              </w:rPr>
              <w:t xml:space="preserve">A1</w:t>
            </w:r>
          </w:p>
        </w:tc>
      </w:tr>
      <w:tr>
        <w:tc>
          <w:tcPr/>
          <w:p>
            <w:pPr>
              <w:pStyle w:val="Compact"/>
            </w:pPr>
            <w:r>
              <w:rPr>
                <w:rStyle w:val="VerbatimChar"/>
              </w:rPr>
              <w:t xml:space="preserve">E02</w:t>
            </w:r>
          </w:p>
        </w:tc>
        <w:tc>
          <w:tcPr/>
          <w:p>
            <w:pPr>
              <w:pStyle w:val="Compact"/>
            </w:pPr>
            <w:r>
              <w:rPr>
                <w:rStyle w:val="VerbatimChar"/>
              </w:rPr>
              <w:t xml:space="preserve">ARRIVE</w:t>
            </w:r>
          </w:p>
        </w:tc>
        <w:tc>
          <w:tcPr/>
          <w:p>
            <w:pPr>
              <w:pStyle w:val="Compact"/>
            </w:pPr>
            <w:r>
              <w:rPr>
                <w:rStyle w:val="VerbatimChar"/>
              </w:rPr>
              <w:t xml:space="preserve">P02</w:t>
            </w:r>
          </w:p>
        </w:tc>
        <w:tc>
          <w:tcPr/>
          <w:p>
            <w:pPr>
              <w:pStyle w:val="Compact"/>
            </w:pPr>
            <w:r>
              <w:t xml:space="preserve">Bilal</w:t>
            </w:r>
          </w:p>
        </w:tc>
        <w:tc>
          <w:tcPr/>
          <w:p>
            <w:pPr>
              <w:pStyle w:val="Compact"/>
            </w:pPr>
            <w:r>
              <w:rPr>
                <w:rStyle w:val="VerbatimChar"/>
              </w:rPr>
              <w:t xml:space="preserve">R4Q8</w:t>
            </w:r>
          </w:p>
        </w:tc>
        <w:tc>
          <w:tcPr/>
          <w:p>
            <w:pPr>
              <w:pStyle w:val="Compact"/>
            </w:pPr>
            <w:r>
              <w:rPr>
                <w:rStyle w:val="VerbatimChar"/>
              </w:rPr>
              <w:t xml:space="preserve">B1</w:t>
            </w:r>
          </w:p>
        </w:tc>
      </w:tr>
      <w:tr>
        <w:tc>
          <w:tcPr/>
          <w:p>
            <w:pPr>
              <w:pStyle w:val="Compact"/>
            </w:pPr>
            <w:r>
              <w:rPr>
                <w:rStyle w:val="VerbatimChar"/>
              </w:rPr>
              <w:t xml:space="preserve">E03</w:t>
            </w:r>
          </w:p>
        </w:tc>
        <w:tc>
          <w:tcPr/>
          <w:p>
            <w:pPr>
              <w:pStyle w:val="Compact"/>
            </w:pPr>
            <w:r>
              <w:rPr>
                <w:rStyle w:val="VerbatimChar"/>
              </w:rPr>
              <w:t xml:space="preserve">COLLECT</w:t>
            </w:r>
          </w:p>
        </w:tc>
        <w:tc>
          <w:tcPr/>
          <w:p>
            <w:pPr>
              <w:pStyle w:val="Compact"/>
            </w:pPr>
            <w:r>
              <w:rPr>
                <w:rStyle w:val="VerbatimChar"/>
              </w:rPr>
              <w:t xml:space="preserve">P01</w:t>
            </w:r>
          </w:p>
        </w:tc>
        <w:tc>
          <w:tcPr/>
          <w:p>
            <w:pPr>
              <w:pStyle w:val="Compact"/>
            </w:pPr>
            <w:r>
              <w:t xml:space="preserve">—</w:t>
            </w:r>
          </w:p>
        </w:tc>
        <w:tc>
          <w:tcPr/>
          <w:p>
            <w:pPr>
              <w:pStyle w:val="Compact"/>
            </w:pPr>
            <w:r>
              <w:rPr>
                <w:rStyle w:val="VerbatimChar"/>
              </w:rPr>
              <w:t xml:space="preserve">ZZZZ</w:t>
            </w:r>
          </w:p>
        </w:tc>
        <w:tc>
          <w:tcPr/>
          <w:p>
            <w:pPr>
              <w:pStyle w:val="Compact"/>
            </w:pPr>
            <w:r>
              <w:t xml:space="preserve">—</w:t>
            </w:r>
          </w:p>
        </w:tc>
      </w:tr>
      <w:tr>
        <w:tc>
          <w:tcPr/>
          <w:p>
            <w:pPr>
              <w:pStyle w:val="Compact"/>
            </w:pPr>
            <w:r>
              <w:rPr>
                <w:rStyle w:val="VerbatimChar"/>
              </w:rPr>
              <w:t xml:space="preserve">E04</w:t>
            </w:r>
          </w:p>
        </w:tc>
        <w:tc>
          <w:tcPr/>
          <w:p>
            <w:pPr>
              <w:pStyle w:val="Compact"/>
            </w:pPr>
            <w:r>
              <w:rPr>
                <w:rStyle w:val="VerbatimChar"/>
              </w:rPr>
              <w:t xml:space="preserve">ARRIVE</w:t>
            </w:r>
          </w:p>
        </w:tc>
        <w:tc>
          <w:tcPr/>
          <w:p>
            <w:pPr>
              <w:pStyle w:val="Compact"/>
            </w:pPr>
            <w:r>
              <w:rPr>
                <w:rStyle w:val="VerbatimChar"/>
              </w:rPr>
              <w:t xml:space="preserve">P03</w:t>
            </w:r>
          </w:p>
        </w:tc>
        <w:tc>
          <w:tcPr/>
          <w:p>
            <w:pPr>
              <w:pStyle w:val="Compact"/>
            </w:pPr>
            <w:r>
              <w:t xml:space="preserve">Chen</w:t>
            </w:r>
          </w:p>
        </w:tc>
        <w:tc>
          <w:tcPr/>
          <w:p>
            <w:pPr>
              <w:pStyle w:val="Compact"/>
            </w:pPr>
            <w:r>
              <w:rPr>
                <w:rStyle w:val="VerbatimChar"/>
              </w:rPr>
              <w:t xml:space="preserve">T9C4</w:t>
            </w:r>
          </w:p>
        </w:tc>
        <w:tc>
          <w:tcPr/>
          <w:p>
            <w:pPr>
              <w:pStyle w:val="Compact"/>
            </w:pPr>
            <w:r>
              <w:rPr>
                <w:rStyle w:val="VerbatimChar"/>
              </w:rPr>
              <w:t xml:space="preserve">A2</w:t>
            </w:r>
          </w:p>
        </w:tc>
      </w:tr>
      <w:tr>
        <w:tc>
          <w:tcPr/>
          <w:p>
            <w:pPr>
              <w:pStyle w:val="Compact"/>
            </w:pPr>
            <w:r>
              <w:rPr>
                <w:rStyle w:val="VerbatimChar"/>
              </w:rPr>
              <w:t xml:space="preserve">E05</w:t>
            </w:r>
          </w:p>
        </w:tc>
        <w:tc>
          <w:tcPr/>
          <w:p>
            <w:pPr>
              <w:pStyle w:val="Compact"/>
            </w:pPr>
            <w:r>
              <w:rPr>
                <w:rStyle w:val="VerbatimChar"/>
              </w:rPr>
              <w:t xml:space="preserve">COLLECT</w:t>
            </w:r>
          </w:p>
        </w:tc>
        <w:tc>
          <w:tcPr/>
          <w:p>
            <w:pPr>
              <w:pStyle w:val="Compact"/>
            </w:pPr>
            <w:r>
              <w:rPr>
                <w:rStyle w:val="VerbatimChar"/>
              </w:rPr>
              <w:t xml:space="preserve">P02</w:t>
            </w:r>
          </w:p>
        </w:tc>
        <w:tc>
          <w:tcPr/>
          <w:p>
            <w:pPr>
              <w:pStyle w:val="Compact"/>
            </w:pPr>
            <w:r>
              <w:t xml:space="preserve">—</w:t>
            </w:r>
          </w:p>
        </w:tc>
        <w:tc>
          <w:tcPr/>
          <w:p>
            <w:pPr>
              <w:pStyle w:val="Compact"/>
            </w:pPr>
            <w:r>
              <w:rPr>
                <w:rStyle w:val="VerbatimChar"/>
              </w:rPr>
              <w:t xml:space="preserve">R4Q8</w:t>
            </w:r>
          </w:p>
        </w:tc>
        <w:tc>
          <w:tcPr/>
          <w:p>
            <w:pPr>
              <w:pStyle w:val="Compact"/>
            </w:pPr>
            <w:r>
              <w:t xml:space="preserve">—</w:t>
            </w:r>
          </w:p>
        </w:tc>
      </w:tr>
      <w:tr>
        <w:tc>
          <w:tcPr/>
          <w:p>
            <w:pPr>
              <w:pStyle w:val="Compact"/>
            </w:pPr>
            <w:r>
              <w:rPr>
                <w:rStyle w:val="VerbatimChar"/>
              </w:rPr>
              <w:t xml:space="preserve">E06</w:t>
            </w:r>
          </w:p>
        </w:tc>
        <w:tc>
          <w:tcPr/>
          <w:p>
            <w:pPr>
              <w:pStyle w:val="Compact"/>
            </w:pPr>
            <w:r>
              <w:rPr>
                <w:rStyle w:val="VerbatimChar"/>
              </w:rPr>
              <w:t xml:space="preserve">ARRIVE</w:t>
            </w:r>
          </w:p>
        </w:tc>
        <w:tc>
          <w:tcPr/>
          <w:p>
            <w:pPr>
              <w:pStyle w:val="Compact"/>
            </w:pPr>
            <w:r>
              <w:rPr>
                <w:rStyle w:val="VerbatimChar"/>
              </w:rPr>
              <w:t xml:space="preserve">P04</w:t>
            </w:r>
          </w:p>
        </w:tc>
        <w:tc>
          <w:tcPr/>
          <w:p>
            <w:pPr>
              <w:pStyle w:val="Compact"/>
            </w:pPr>
            <w:r>
              <w:t xml:space="preserve">Divya</w:t>
            </w:r>
          </w:p>
        </w:tc>
        <w:tc>
          <w:tcPr/>
          <w:p>
            <w:pPr>
              <w:pStyle w:val="Compact"/>
            </w:pPr>
            <w:r>
              <w:rPr>
                <w:rStyle w:val="VerbatimChar"/>
              </w:rPr>
              <w:t xml:space="preserve">H2N6</w:t>
            </w:r>
          </w:p>
        </w:tc>
        <w:tc>
          <w:tcPr/>
          <w:p>
            <w:pPr>
              <w:pStyle w:val="Compact"/>
            </w:pPr>
            <w:r>
              <w:rPr>
                <w:rStyle w:val="VerbatimChar"/>
              </w:rPr>
              <w:t xml:space="preserve">B2</w:t>
            </w:r>
          </w:p>
        </w:tc>
      </w:tr>
    </w:tbl>
    <w:p>
      <w:pPr>
        <w:pStyle w:val="BodyText"/>
      </w:pPr>
      <w:r>
        <w:t xml:space="preserve">The exact event outcomes are</w:t>
      </w:r>
      <w:r>
        <w:t xml:space="preserve"> </w:t>
      </w:r>
      <w:r>
        <w:rPr>
          <w:rStyle w:val="VerbatimChar"/>
        </w:rPr>
        <w:t xml:space="preserve">ARRIVED</w:t>
      </w:r>
      <w:r>
        <w:t xml:space="preserve">,</w:t>
      </w:r>
      <w:r>
        <w:t xml:space="preserve"> </w:t>
      </w:r>
      <w:r>
        <w:rPr>
          <w:rStyle w:val="VerbatimChar"/>
        </w:rPr>
        <w:t xml:space="preserve">ARRIVED</w:t>
      </w:r>
      <w:r>
        <w:t xml:space="preserve">,</w:t>
      </w:r>
      <w:r>
        <w:t xml:space="preserve"> </w:t>
      </w:r>
      <w:r>
        <w:rPr>
          <w:rStyle w:val="VerbatimChar"/>
        </w:rPr>
        <w:t xml:space="preserve">PICKUP_CODE_MISMATCH</w:t>
      </w:r>
      <w:r>
        <w:t xml:space="preserve">,</w:t>
      </w:r>
      <w:r>
        <w:t xml:space="preserve"> </w:t>
      </w:r>
      <w:r>
        <w:rPr>
          <w:rStyle w:val="VerbatimChar"/>
        </w:rPr>
        <w:t xml:space="preserve">ARRIVED</w:t>
      </w:r>
      <w:r>
        <w:t xml:space="preserve">,</w:t>
      </w:r>
      <w:r>
        <w:t xml:space="preserve"> </w:t>
      </w:r>
      <w:r>
        <w:rPr>
          <w:rStyle w:val="VerbatimChar"/>
        </w:rPr>
        <w:t xml:space="preserve">COLLECTED</w:t>
      </w:r>
      <w:r>
        <w:t xml:space="preserve">, and</w:t>
      </w:r>
      <w:r>
        <w:t xml:space="preserve"> </w:t>
      </w:r>
      <w:r>
        <w:rPr>
          <w:rStyle w:val="VerbatimChar"/>
        </w:rPr>
        <w:t xml:space="preserve">ARRIVED</w:t>
      </w:r>
      <w:r>
        <w:t xml:space="preserve">. The final handover contains pending parcels</w:t>
      </w:r>
      <w:r>
        <w:t xml:space="preserve"> </w:t>
      </w:r>
      <w:r>
        <w:rPr>
          <w:rStyle w:val="VerbatimChar"/>
        </w:rPr>
        <w:t xml:space="preserve">P01</w:t>
      </w:r>
      <w:r>
        <w:t xml:space="preserve"> </w:t>
      </w:r>
      <w:r>
        <w:t xml:space="preserve">on</w:t>
      </w:r>
      <w:r>
        <w:t xml:space="preserve"> </w:t>
      </w:r>
      <w:r>
        <w:rPr>
          <w:rStyle w:val="VerbatimChar"/>
        </w:rPr>
        <w:t xml:space="preserve">A1</w:t>
      </w:r>
      <w:r>
        <w:t xml:space="preserve">,</w:t>
      </w:r>
      <w:r>
        <w:t xml:space="preserve"> </w:t>
      </w:r>
      <w:r>
        <w:rPr>
          <w:rStyle w:val="VerbatimChar"/>
        </w:rPr>
        <w:t xml:space="preserve">P03</w:t>
      </w:r>
      <w:r>
        <w:t xml:space="preserve"> </w:t>
      </w:r>
      <w:r>
        <w:t xml:space="preserve">on</w:t>
      </w:r>
      <w:r>
        <w:t xml:space="preserve"> </w:t>
      </w:r>
      <w:r>
        <w:rPr>
          <w:rStyle w:val="VerbatimChar"/>
        </w:rPr>
        <w:t xml:space="preserve">A2</w:t>
      </w:r>
      <w:r>
        <w:t xml:space="preserve">, and</w:t>
      </w:r>
      <w:r>
        <w:t xml:space="preserve"> </w:t>
      </w:r>
      <w:r>
        <w:rPr>
          <w:rStyle w:val="VerbatimChar"/>
        </w:rPr>
        <w:t xml:space="preserve">P04</w:t>
      </w:r>
      <w:r>
        <w:t xml:space="preserve"> </w:t>
      </w:r>
      <w:r>
        <w:t xml:space="preserve">on</w:t>
      </w:r>
      <w:r>
        <w:t xml:space="preserve"> </w:t>
      </w:r>
      <w:r>
        <w:rPr>
          <w:rStyle w:val="VerbatimChar"/>
        </w:rPr>
        <w:t xml:space="preserve">B2</w:t>
      </w:r>
      <w:r>
        <w:t xml:space="preserve">, in that order.</w:t>
      </w:r>
      <w:r>
        <w:t xml:space="preserve"> </w:t>
      </w:r>
      <w:r>
        <w:rPr>
          <w:rStyle w:val="VerbatimChar"/>
        </w:rPr>
        <w:t xml:space="preserve">P02</w:t>
      </w:r>
      <w:r>
        <w:t xml:space="preserve"> </w:t>
      </w:r>
      <w:r>
        <w:t xml:space="preserve">is collected. The summary is therefore 3 pending parcels, 1 collected parcel, and 1 rejected action.</w:t>
      </w:r>
    </w:p>
    <w:bookmarkStart w:id="10" w:name="contracts"/>
    <w:p>
      <w:pPr>
        <w:pStyle w:val="Heading2"/>
      </w:pPr>
      <w:r>
        <w:t xml:space="preserve">Contracts</w:t>
      </w:r>
    </w:p>
    <w:p>
      <w:pPr>
        <w:pStyle w:val="Compact"/>
        <w:numPr>
          <w:ilvl w:val="0"/>
          <w:numId w:val="1001"/>
        </w:numPr>
      </w:pPr>
      <w:r>
        <w:t xml:space="preserve">Trim event IDs, parcel IDs, pickup codes, student names, and shelf labels. Event IDs and parcel IDs must be non-empty; event IDs must be unique. An action is exactly</w:t>
      </w:r>
      <w:r>
        <w:t xml:space="preserve"> </w:t>
      </w:r>
      <w:r>
        <w:rPr>
          <w:rStyle w:val="VerbatimChar"/>
        </w:rPr>
        <w:t xml:space="preserve">ARRIVE</w:t>
      </w:r>
      <w:r>
        <w:t xml:space="preserve"> </w:t>
      </w:r>
      <w:r>
        <w:t xml:space="preserve">or</w:t>
      </w:r>
      <w:r>
        <w:t xml:space="preserve"> </w:t>
      </w:r>
      <w:r>
        <w:rPr>
          <w:rStyle w:val="VerbatimChar"/>
        </w:rPr>
        <w:t xml:space="preserve">COLLECT</w:t>
      </w:r>
      <w:r>
        <w:t xml:space="preserve">.</w:t>
      </w:r>
    </w:p>
    <w:p>
      <w:pPr>
        <w:pStyle w:val="Compact"/>
        <w:numPr>
          <w:ilvl w:val="0"/>
          <w:numId w:val="1001"/>
        </w:numPr>
      </w:pPr>
      <w:r>
        <w:t xml:space="preserve">A pickup code must contain exactly four uppercase letters or digits. An</w:t>
      </w:r>
      <w:r>
        <w:t xml:space="preserve"> </w:t>
      </w:r>
      <w:r>
        <w:rPr>
          <w:rStyle w:val="VerbatimChar"/>
        </w:rPr>
        <w:t xml:space="preserve">ARRIVE</w:t>
      </w:r>
      <w:r>
        <w:t xml:space="preserve"> </w:t>
      </w:r>
      <w:r>
        <w:t xml:space="preserve">event requires a non-empty student, pickup code, and shelf. A</w:t>
      </w:r>
      <w:r>
        <w:t xml:space="preserve"> </w:t>
      </w:r>
      <w:r>
        <w:rPr>
          <w:rStyle w:val="VerbatimChar"/>
        </w:rPr>
        <w:t xml:space="preserve">COLLECT</w:t>
      </w:r>
      <w:r>
        <w:t xml:space="preserve"> </w:t>
      </w:r>
      <w:r>
        <w:t xml:space="preserve">event requires a pickup code; its student and shelf fields are not used and may be blank.</w:t>
      </w:r>
    </w:p>
    <w:p>
      <w:pPr>
        <w:pStyle w:val="Compact"/>
        <w:numPr>
          <w:ilvl w:val="0"/>
          <w:numId w:val="1001"/>
        </w:numPr>
      </w:pPr>
      <w:r>
        <w:t xml:space="preserve">Validate the complete event table before processing. Report</w:t>
      </w:r>
      <w:r>
        <w:t xml:space="preserve"> </w:t>
      </w:r>
      <w:r>
        <w:rPr>
          <w:rStyle w:val="VerbatimChar"/>
        </w:rPr>
        <w:t xml:space="preserve">INVALID_EVENT</w:t>
      </w:r>
      <w:r>
        <w:t xml:space="preserve">,</w:t>
      </w:r>
      <w:r>
        <w:t xml:space="preserve"> </w:t>
      </w:r>
      <w:r>
        <w:rPr>
          <w:rStyle w:val="VerbatimChar"/>
        </w:rPr>
        <w:t xml:space="preserve">DUPLICATE_EVENT_ID</w:t>
      </w:r>
      <w:r>
        <w:t xml:space="preserve">, or</w:t>
      </w:r>
      <w:r>
        <w:t xml:space="preserve"> </w:t>
      </w:r>
      <w:r>
        <w:rPr>
          <w:rStyle w:val="VerbatimChar"/>
        </w:rPr>
        <w:t xml:space="preserve">INVALID_PICKUP_CODE</w:t>
      </w:r>
      <w:r>
        <w:t xml:space="preserve"> </w:t>
      </w:r>
      <w:r>
        <w:t xml:space="preserve">with the event and field as applicable. A structural validation error produces no event outcomes or summary and clears output from an earlier run.</w:t>
      </w:r>
    </w:p>
    <w:p>
      <w:pPr>
        <w:pStyle w:val="Compact"/>
        <w:numPr>
          <w:ilvl w:val="0"/>
          <w:numId w:val="1001"/>
        </w:numPr>
      </w:pPr>
      <w:r>
        <w:t xml:space="preserve">Start every run with empty pending, collected, and seen-parcel state. Process events in source order; event IDs are labels and never determine processing order.</w:t>
      </w:r>
    </w:p>
    <w:p>
      <w:pPr>
        <w:pStyle w:val="Compact"/>
        <w:numPr>
          <w:ilvl w:val="0"/>
          <w:numId w:val="1001"/>
        </w:numPr>
      </w:pPr>
      <w:r>
        <w:t xml:space="preserve">For</w:t>
      </w:r>
      <w:r>
        <w:t xml:space="preserve"> </w:t>
      </w:r>
      <w:r>
        <w:rPr>
          <w:rStyle w:val="VerbatimChar"/>
        </w:rPr>
        <w:t xml:space="preserve">ARRIVE</w:t>
      </w:r>
      <w:r>
        <w:t xml:space="preserve">, report</w:t>
      </w:r>
      <w:r>
        <w:t xml:space="preserve"> </w:t>
      </w:r>
      <w:r>
        <w:rPr>
          <w:rStyle w:val="VerbatimChar"/>
        </w:rPr>
        <w:t xml:space="preserve">PARCEL_ALREADY_SEEN</w:t>
      </w:r>
      <w:r>
        <w:t xml:space="preserve"> </w:t>
      </w:r>
      <w:r>
        <w:t xml:space="preserve">without changing state if its parcel ID appeared in an earlier accepted arrival. Otherwise, report</w:t>
      </w:r>
      <w:r>
        <w:t xml:space="preserve"> </w:t>
      </w:r>
      <w:r>
        <w:rPr>
          <w:rStyle w:val="VerbatimChar"/>
        </w:rPr>
        <w:t xml:space="preserve">ACTIVE_CODE_COLLISION</w:t>
      </w:r>
      <w:r>
        <w:t xml:space="preserve"> </w:t>
      </w:r>
      <w:r>
        <w:t xml:space="preserve">without changing state if another pending parcel has that pickup code. If neither rule fails, add the parcel to pending state, remember its parcel ID, and report</w:t>
      </w:r>
      <w:r>
        <w:t xml:space="preserve"> </w:t>
      </w:r>
      <w:r>
        <w:rPr>
          <w:rStyle w:val="VerbatimChar"/>
        </w:rPr>
        <w:t xml:space="preserve">ARRIVED</w:t>
      </w:r>
      <w:r>
        <w:t xml:space="preserve">.</w:t>
      </w:r>
    </w:p>
    <w:p>
      <w:pPr>
        <w:pStyle w:val="Compact"/>
        <w:numPr>
          <w:ilvl w:val="0"/>
          <w:numId w:val="1001"/>
        </w:numPr>
      </w:pPr>
      <w:r>
        <w:t xml:space="preserve">For</w:t>
      </w:r>
      <w:r>
        <w:t xml:space="preserve"> </w:t>
      </w:r>
      <w:r>
        <w:rPr>
          <w:rStyle w:val="VerbatimChar"/>
        </w:rPr>
        <w:t xml:space="preserve">COLLECT</w:t>
      </w:r>
      <w:r>
        <w:t xml:space="preserve">, report</w:t>
      </w:r>
      <w:r>
        <w:t xml:space="preserve"> </w:t>
      </w:r>
      <w:r>
        <w:rPr>
          <w:rStyle w:val="VerbatimChar"/>
        </w:rPr>
        <w:t xml:space="preserve">PARCEL_NOT_PENDING</w:t>
      </w:r>
      <w:r>
        <w:t xml:space="preserve"> </w:t>
      </w:r>
      <w:r>
        <w:t xml:space="preserve">without changing state when the parcel is not pending. If it is pending but the code differs, report</w:t>
      </w:r>
      <w:r>
        <w:t xml:space="preserve"> </w:t>
      </w:r>
      <w:r>
        <w:rPr>
          <w:rStyle w:val="VerbatimChar"/>
        </w:rPr>
        <w:t xml:space="preserve">PICKUP_CODE_MISMATCH</w:t>
      </w:r>
      <w:r>
        <w:t xml:space="preserve"> </w:t>
      </w:r>
      <w:r>
        <w:t xml:space="preserve">without changing state. With the correct code, remove it from pending state, add it to collected state, make its code inactive, and report</w:t>
      </w:r>
      <w:r>
        <w:t xml:space="preserve"> </w:t>
      </w:r>
      <w:r>
        <w:rPr>
          <w:rStyle w:val="VerbatimChar"/>
        </w:rPr>
        <w:t xml:space="preserve">COLLECTED</w:t>
      </w:r>
      <w:r>
        <w:t xml:space="preserve">.</w:t>
      </w:r>
    </w:p>
    <w:p>
      <w:pPr>
        <w:pStyle w:val="Compact"/>
        <w:numPr>
          <w:ilvl w:val="0"/>
          <w:numId w:val="1001"/>
        </w:numPr>
      </w:pPr>
      <w:r>
        <w:t xml:space="preserve">State-dependent rejections are event outcomes, not structural input errors, so later events continue to run. The rejected-action count includes</w:t>
      </w:r>
      <w:r>
        <w:t xml:space="preserve"> </w:t>
      </w:r>
      <w:r>
        <w:rPr>
          <w:rStyle w:val="VerbatimChar"/>
        </w:rPr>
        <w:t xml:space="preserve">PARCEL_ALREADY_SEEN</w:t>
      </w:r>
      <w:r>
        <w:t xml:space="preserve">,</w:t>
      </w:r>
      <w:r>
        <w:t xml:space="preserve"> </w:t>
      </w:r>
      <w:r>
        <w:rPr>
          <w:rStyle w:val="VerbatimChar"/>
        </w:rPr>
        <w:t xml:space="preserve">ACTIVE_CODE_COLLISION</w:t>
      </w:r>
      <w:r>
        <w:t xml:space="preserve">,</w:t>
      </w:r>
      <w:r>
        <w:t xml:space="preserve"> </w:t>
      </w:r>
      <w:r>
        <w:rPr>
          <w:rStyle w:val="VerbatimChar"/>
        </w:rPr>
        <w:t xml:space="preserve">PARCEL_NOT_PENDING</w:t>
      </w:r>
      <w:r>
        <w:t xml:space="preserve">, and</w:t>
      </w:r>
      <w:r>
        <w:t xml:space="preserve"> </w:t>
      </w:r>
      <w:r>
        <w:rPr>
          <w:rStyle w:val="VerbatimChar"/>
        </w:rPr>
        <w:t xml:space="preserve">PICKUP_CODE_MISMATCH</w:t>
      </w:r>
      <w:r>
        <w:t xml:space="preserve">.</w:t>
      </w:r>
    </w:p>
    <w:p>
      <w:pPr>
        <w:pStyle w:val="Compact"/>
        <w:numPr>
          <w:ilvl w:val="0"/>
          <w:numId w:val="1001"/>
        </w:numPr>
      </w:pPr>
      <w:r>
        <w:t xml:space="preserve">Preserve source order for event outcomes. List final pending parcels by their accepted-arrival order and collected parcels by successful-collection order. An empty event table is valid and produces zero counts and no handover rows.</w:t>
      </w:r>
    </w:p>
    <w:p>
      <w:pPr>
        <w:pStyle w:val="Compact"/>
        <w:numPr>
          <w:ilvl w:val="0"/>
          <w:numId w:val="1001"/>
        </w:numPr>
      </w:pPr>
      <w:r>
        <w:t xml:space="preserve">Reset restores the six valid built-in events and clears validation, outcomes, handover rows, and counts until Run Handover is used again.</w:t>
      </w:r>
    </w:p>
    <w:p>
      <w:pPr>
        <w:pStyle w:val="FirstParagraph"/>
      </w:pPr>
      <w:r>
        <w:t xml:space="preserve">Acceptance criteria</w:t>
      </w:r>
    </w:p>
    <w:p>
      <w:pPr>
        <w:pStyle w:val="Compact"/>
        <w:numPr>
          <w:ilvl w:val="0"/>
          <w:numId w:val="1002"/>
        </w:numPr>
      </w:pPr>
      <w:r>
        <w:rPr>
          <w:b/>
          <w:bCs/>
        </w:rPr>
        <w:t xml:space="preserve">Required:</w:t>
      </w:r>
      <w:r>
        <w:t xml:space="preserve"> </w:t>
      </w:r>
      <w:r>
        <w:t xml:space="preserve">Load and run the built-in log in one action; show the six exact outcomes and final pending order</w:t>
      </w:r>
      <w:r>
        <w:t xml:space="preserve"> </w:t>
      </w:r>
      <w:r>
        <w:rPr>
          <w:rStyle w:val="VerbatimChar"/>
        </w:rPr>
        <w:t xml:space="preserve">P01</w:t>
      </w:r>
      <w:r>
        <w:t xml:space="preserve">,</w:t>
      </w:r>
      <w:r>
        <w:t xml:space="preserve"> </w:t>
      </w:r>
      <w:r>
        <w:rPr>
          <w:rStyle w:val="VerbatimChar"/>
        </w:rPr>
        <w:t xml:space="preserve">P03</w:t>
      </w:r>
      <w:r>
        <w:t xml:space="preserve">,</w:t>
      </w:r>
      <w:r>
        <w:t xml:space="preserve"> </w:t>
      </w:r>
      <w:r>
        <w:rPr>
          <w:rStyle w:val="VerbatimChar"/>
        </w:rPr>
        <w:t xml:space="preserve">P04</w:t>
      </w:r>
      <w:r>
        <w:t xml:space="preserve">, with summary counts 3 pending, 1 collected, and 1 rejected.</w:t>
      </w:r>
    </w:p>
    <w:p>
      <w:pPr>
        <w:pStyle w:val="Compact"/>
        <w:numPr>
          <w:ilvl w:val="0"/>
          <w:numId w:val="1002"/>
        </w:numPr>
      </w:pPr>
      <w:r>
        <w:rPr>
          <w:b/>
          <w:bCs/>
        </w:rPr>
        <w:t xml:space="preserve">Required:</w:t>
      </w:r>
      <w:r>
        <w:t xml:space="preserve"> </w:t>
      </w:r>
      <w:r>
        <w:t xml:space="preserve">Change only</w:t>
      </w:r>
      <w:r>
        <w:t xml:space="preserve"> </w:t>
      </w:r>
      <w:r>
        <w:rPr>
          <w:rStyle w:val="VerbatimChar"/>
        </w:rPr>
        <w:t xml:space="preserve">E03</w:t>
      </w:r>
      <w:r>
        <w:t xml:space="preserve">’s pickup code to</w:t>
      </w:r>
      <w:r>
        <w:t xml:space="preserve"> </w:t>
      </w:r>
      <w:r>
        <w:rPr>
          <w:rStyle w:val="VerbatimChar"/>
        </w:rPr>
        <w:t xml:space="preserve">K7M2</w:t>
      </w:r>
      <w:r>
        <w:t xml:space="preserve">; show</w:t>
      </w:r>
      <w:r>
        <w:t xml:space="preserve"> </w:t>
      </w:r>
      <w:r>
        <w:rPr>
          <w:rStyle w:val="VerbatimChar"/>
        </w:rPr>
        <w:t xml:space="preserve">E03</w:t>
      </w:r>
      <w:r>
        <w:t xml:space="preserve"> </w:t>
      </w:r>
      <w:r>
        <w:t xml:space="preserve">as</w:t>
      </w:r>
      <w:r>
        <w:t xml:space="preserve"> </w:t>
      </w:r>
      <w:r>
        <w:rPr>
          <w:rStyle w:val="VerbatimChar"/>
        </w:rPr>
        <w:t xml:space="preserve">COLLECTED</w:t>
      </w:r>
      <w:r>
        <w:t xml:space="preserve">, final pending order</w:t>
      </w:r>
      <w:r>
        <w:t xml:space="preserve"> </w:t>
      </w:r>
      <w:r>
        <w:rPr>
          <w:rStyle w:val="VerbatimChar"/>
        </w:rPr>
        <w:t xml:space="preserve">P03</w:t>
      </w:r>
      <w:r>
        <w:t xml:space="preserve">,</w:t>
      </w:r>
      <w:r>
        <w:t xml:space="preserve"> </w:t>
      </w:r>
      <w:r>
        <w:rPr>
          <w:rStyle w:val="VerbatimChar"/>
        </w:rPr>
        <w:t xml:space="preserve">P04</w:t>
      </w:r>
      <w:r>
        <w:t xml:space="preserve">, and counts 2 pending, 2 collected, and 0 rejected.</w:t>
      </w:r>
    </w:p>
    <w:p>
      <w:pPr>
        <w:pStyle w:val="Compact"/>
        <w:numPr>
          <w:ilvl w:val="0"/>
          <w:numId w:val="1002"/>
        </w:numPr>
      </w:pPr>
      <w:r>
        <w:rPr>
          <w:b/>
          <w:bCs/>
        </w:rPr>
        <w:t xml:space="preserve">Required:</w:t>
      </w:r>
      <w:r>
        <w:t xml:space="preserve"> </w:t>
      </w:r>
      <w:r>
        <w:t xml:space="preserve">Reset, then change only</w:t>
      </w:r>
      <w:r>
        <w:t xml:space="preserve"> </w:t>
      </w:r>
      <w:r>
        <w:rPr>
          <w:rStyle w:val="VerbatimChar"/>
        </w:rPr>
        <w:t xml:space="preserve">E06</w:t>
      </w:r>
      <w:r>
        <w:t xml:space="preserve">’s pickup code to</w:t>
      </w:r>
      <w:r>
        <w:t xml:space="preserve"> </w:t>
      </w:r>
      <w:r>
        <w:rPr>
          <w:rStyle w:val="VerbatimChar"/>
        </w:rPr>
        <w:t xml:space="preserve">T9C4</w:t>
      </w:r>
      <w:r>
        <w:t xml:space="preserve">; show</w:t>
      </w:r>
      <w:r>
        <w:t xml:space="preserve"> </w:t>
      </w:r>
      <w:r>
        <w:rPr>
          <w:rStyle w:val="VerbatimChar"/>
        </w:rPr>
        <w:t xml:space="preserve">ACTIVE_CODE_COLLISION</w:t>
      </w:r>
      <w:r>
        <w:t xml:space="preserve"> </w:t>
      </w:r>
      <w:r>
        <w:t xml:space="preserve">for</w:t>
      </w:r>
      <w:r>
        <w:t xml:space="preserve"> </w:t>
      </w:r>
      <w:r>
        <w:rPr>
          <w:rStyle w:val="VerbatimChar"/>
        </w:rPr>
        <w:t xml:space="preserve">E06</w:t>
      </w:r>
      <w:r>
        <w:t xml:space="preserve">, omit</w:t>
      </w:r>
      <w:r>
        <w:t xml:space="preserve"> </w:t>
      </w:r>
      <w:r>
        <w:rPr>
          <w:rStyle w:val="VerbatimChar"/>
        </w:rPr>
        <w:t xml:space="preserve">P04</w:t>
      </w:r>
      <w:r>
        <w:t xml:space="preserve"> </w:t>
      </w:r>
      <w:r>
        <w:t xml:space="preserve">from final state, and show counts 2 pending, 1 collected, and 2 rejected.</w:t>
      </w:r>
    </w:p>
    <w:p>
      <w:pPr>
        <w:pStyle w:val="Compact"/>
        <w:numPr>
          <w:ilvl w:val="0"/>
          <w:numId w:val="1002"/>
        </w:numPr>
      </w:pPr>
      <w:r>
        <w:rPr>
          <w:b/>
          <w:bCs/>
        </w:rPr>
        <w:t xml:space="preserve">Required:</w:t>
      </w:r>
      <w:r>
        <w:t xml:space="preserve"> </w:t>
      </w:r>
      <w:r>
        <w:t xml:space="preserve">Clear the event table and show a valid empty handover with all three counts at zero and no stale rows.</w:t>
      </w:r>
    </w:p>
    <w:p>
      <w:pPr>
        <w:pStyle w:val="Compact"/>
        <w:numPr>
          <w:ilvl w:val="0"/>
          <w:numId w:val="1002"/>
        </w:numPr>
      </w:pPr>
      <w:r>
        <w:rPr>
          <w:b/>
          <w:bCs/>
        </w:rPr>
        <w:t xml:space="preserve">Required:</w:t>
      </w:r>
      <w:r>
        <w:t xml:space="preserve"> </w:t>
      </w:r>
      <w:r>
        <w:t xml:space="preserve">Reset, change</w:t>
      </w:r>
      <w:r>
        <w:t xml:space="preserve"> </w:t>
      </w:r>
      <w:r>
        <w:rPr>
          <w:rStyle w:val="VerbatimChar"/>
        </w:rPr>
        <w:t xml:space="preserve">E06</w:t>
      </w:r>
      <w:r>
        <w:t xml:space="preserve">’s event ID to</w:t>
      </w:r>
      <w:r>
        <w:t xml:space="preserve"> </w:t>
      </w:r>
      <w:r>
        <w:rPr>
          <w:rStyle w:val="VerbatimChar"/>
        </w:rPr>
        <w:t xml:space="preserve">E05</w:t>
      </w:r>
      <w:r>
        <w:t xml:space="preserve">, report</w:t>
      </w:r>
      <w:r>
        <w:t xml:space="preserve"> </w:t>
      </w:r>
      <w:r>
        <w:rPr>
          <w:rStyle w:val="VerbatimChar"/>
        </w:rPr>
        <w:t xml:space="preserve">DUPLICATE_EVENT_ID</w:t>
      </w:r>
      <w:r>
        <w:t xml:space="preserve">, and show no partial outcomes, handover rows, or summary counts.</w:t>
      </w:r>
    </w:p>
    <w:p>
      <w:pPr>
        <w:pStyle w:val="Compact"/>
        <w:numPr>
          <w:ilvl w:val="0"/>
          <w:numId w:val="1002"/>
        </w:numPr>
      </w:pPr>
      <w:r>
        <w:rPr>
          <w:b/>
          <w:bCs/>
        </w:rPr>
        <w:t xml:space="preserve">Required:</w:t>
      </w:r>
      <w:r>
        <w:t xml:space="preserve"> </w:t>
      </w:r>
      <w:r>
        <w:t xml:space="preserve">Keep the event table, outcomes, pending and collected state, counts, validation message, and sample/reset actions synchronized, and include focused checks for the built-in result, corrected code, active-code collision, empty log, duplicate event ID, and source-order processing.</w:t>
      </w:r>
    </w:p>
    <w:p>
      <w:pPr>
        <w:pStyle w:val="Compact"/>
        <w:numPr>
          <w:ilvl w:val="0"/>
          <w:numId w:val="1002"/>
        </w:numPr>
      </w:pPr>
      <w:r>
        <w:rPr>
          <w:b/>
          <w:bCs/>
        </w:rPr>
        <w:t xml:space="preserve">Optional:</w:t>
      </w:r>
      <w:r>
        <w:t xml:space="preserve"> </w:t>
      </w:r>
      <w:r>
        <w:t xml:space="preserve">Add a compact shelf map driven by the final pending state without creating a second parcel store.</w:t>
      </w:r>
    </w:p>
    <w:p>
      <w:pPr>
        <w:pStyle w:val="FirstParagraph"/>
      </w:pPr>
      <w:r>
        <w:t xml:space="preserve">Use AI coding assistants. Before implementation, create a short plan with 3–5 ordered steps and useful checkpoints. Be prepared to present that plan, explain any changes you made to it, share relevant prompts, summarize your design, and show test evidence such as tests, screenshots, or output samples.</w:t>
      </w:r>
    </w:p>
    <w:bookmarkEnd w:id="10"/>
    <w:bookmarkStart w:id="11" w:name="how-youll-be-evaluated"/>
    <w:p>
      <w:pPr>
        <w:pStyle w:val="Heading2"/>
      </w:pPr>
      <w:r>
        <w:t xml:space="preserve">How You’ll Be Evaluated</w:t>
      </w:r>
    </w:p>
    <w:p>
      <w:pPr>
        <w:pStyle w:val="Compact"/>
        <w:numPr>
          <w:ilvl w:val="0"/>
          <w:numId w:val="1003"/>
        </w:numPr>
      </w:pPr>
      <w:r>
        <w:rPr>
          <w:b/>
          <w:bCs/>
        </w:rPr>
        <w:t xml:space="preserve">Planning and Solution Presentation</w:t>
      </w:r>
      <w:r>
        <w:t xml:space="preserve">: Present your 3–5-step implementation plan, explain how the work followed or changed that plan, and demonstrate the working solution with clear explanations</w:t>
      </w:r>
    </w:p>
    <w:p>
      <w:pPr>
        <w:pStyle w:val="Compact"/>
        <w:numPr>
          <w:ilvl w:val="0"/>
          <w:numId w:val="1003"/>
        </w:numPr>
      </w:pPr>
      <w:r>
        <w:rPr>
          <w:b/>
          <w:bCs/>
        </w:rPr>
        <w:t xml:space="preserve">AI Prompting Strategy</w:t>
      </w:r>
      <w:r>
        <w:t xml:space="preserve">: Show the prompts you used to translate this problem statement into technical specifications for AI assistants</w:t>
      </w:r>
    </w:p>
    <w:p>
      <w:pPr>
        <w:pStyle w:val="Compact"/>
        <w:numPr>
          <w:ilvl w:val="0"/>
          <w:numId w:val="1003"/>
        </w:numPr>
      </w:pPr>
      <w:r>
        <w:rPr>
          <w:b/>
          <w:bCs/>
        </w:rPr>
        <w:t xml:space="preserve">Design Constraints and Technology Choices</w:t>
      </w:r>
      <w:r>
        <w:t xml:space="preserve">: Explain the constraints you provided to AI regarding design patterns, technology stack, and architectural decisions</w:t>
      </w:r>
    </w:p>
    <w:p>
      <w:pPr>
        <w:pStyle w:val="Compact"/>
        <w:numPr>
          <w:ilvl w:val="0"/>
          <w:numId w:val="1003"/>
        </w:numPr>
      </w:pPr>
      <w:r>
        <w:rPr>
          <w:b/>
          <w:bCs/>
        </w:rPr>
        <w:t xml:space="preserve">AI-Influenced Decision Making</w:t>
      </w:r>
      <w:r>
        <w:t xml:space="preserve">: Discuss trade-offs, assumptions, and how AI recommendations influenced your choices for components, data structures, and implementation approaches</w:t>
      </w:r>
    </w:p>
    <w:p>
      <w:pPr>
        <w:pStyle w:val="Compact"/>
        <w:numPr>
          <w:ilvl w:val="0"/>
          <w:numId w:val="1003"/>
        </w:numPr>
      </w:pPr>
      <w:r>
        <w:rPr>
          <w:b/>
          <w:bCs/>
        </w:rPr>
        <w:t xml:space="preserve">Testing and Validation</w:t>
      </w:r>
      <w:r>
        <w:t xml:space="preserve">: Demonstrate how you tested the application covering both typical usage scenarios and edge cases</w:t>
      </w:r>
    </w:p>
    <w:p>
      <w:pPr>
        <w:pStyle w:val="Compact"/>
        <w:numPr>
          <w:ilvl w:val="0"/>
          <w:numId w:val="1003"/>
        </w:numPr>
      </w:pPr>
      <w:r>
        <w:rPr>
          <w:b/>
          <w:bCs/>
        </w:rPr>
        <w:t xml:space="preserve">Live Modification Capability</w:t>
      </w:r>
      <w:r>
        <w:t xml:space="preserve">: Be prepared to implement one small modification, and possibly a second if time permits, using AI assistance; keep your development environment ready for focused changes and verification</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2026-07-28T16:31:04Z</dcterms:created>
  <dcterms:modified xsi:type="dcterms:W3CDTF">2026-07-28T16:31:04Z</dcterms:modified>
</cp:coreProperties>
</file>

<file path=docProps/custom.xml><?xml version="1.0" encoding="utf-8"?>
<Properties xmlns="http://schemas.openxmlformats.org/officeDocument/2006/custom-properties" xmlns:vt="http://schemas.openxmlformats.org/officeDocument/2006/docPropsVTypes"/>
</file>