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F4E5F"/>
          <w:spacing w:val="20"/>
        </w:rPr>
        <w:t xml:space="preserve">CONCEPT NOTE</w:t>
      </w:r>
    </w:p>
    <w:p>
      <w:pPr>
        <w:spacing w:after="240"/>
      </w:pPr>
      <w:r>
        <w:rPr>
          <w:rFonts w:ascii="Times New Roman" w:cs="Times New Roman" w:eastAsia="Times New Roman" w:hAnsi="Times New Roman"/>
          <w:b/>
          <w:bCs/>
          <w:color w:val="111111"/>
          <w:sz w:val="44"/>
          <w:szCs w:val="44"/>
        </w:rPr>
        <w:t xml:space="preserve">EcoFeast AI Control Tower</w:t>
      </w:r>
    </w:p>
    <w:p>
      <w:pPr>
        <w:spacing w:after="300"/>
      </w:pPr>
      <w:r>
        <w:rPr>
          <w:rFonts w:ascii="Times New Roman" w:cs="Times New Roman" w:eastAsia="Times New Roman" w:hAnsi="Times New Roman"/>
          <w:i/>
          <w:iCs/>
          <w:color w:val="444444"/>
          <w:sz w:val="24"/>
          <w:szCs w:val="24"/>
        </w:rPr>
        <w:t xml:space="preserve">An Agentic AI System for Autonomous Surplus Supply Chains and Zero Waste Value Chains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EAF1F3"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Concept Area</w:t>
            </w:r>
          </w:p>
        </w:tc>
        <w:tc>
          <w:tcPr>
            <w:tcW w:type="dxa" w:w="6800"/>
            <w:tcMar>
              <w:top w:type="dxa" w:w="100"/>
              <w:left w:type="dxa" w:w="120"/>
              <w:bottom w:type="dxa" w:w="100"/>
              <w:right w:type="dxa" w:w="120"/>
            </w:tcMar>
          </w:tcPr>
          <w:p>
            <w:r>
              <w:rPr>
                <w:rFonts w:ascii="Times New Roman" w:cs="Times New Roman" w:eastAsia="Times New Roman" w:hAnsi="Times New Roman"/>
                <w:sz w:val="22"/>
                <w:szCs w:val="22"/>
              </w:rPr>
              <w:t xml:space="preserve">Applied AI / Agentic Systems</w:t>
            </w:r>
          </w:p>
        </w:tc>
      </w:tr>
      <w:tr>
        <w:tc>
          <w:tcPr>
            <w:tcW w:type="dxa" w:w="3200"/>
            <w:shd w:fill="EAF1F3"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Proposed Solution</w:t>
            </w:r>
          </w:p>
        </w:tc>
        <w:tc>
          <w:tcPr>
            <w:tcW w:type="dxa" w:w="6800"/>
            <w:tcMar>
              <w:top w:type="dxa" w:w="100"/>
              <w:left w:type="dxa" w:w="120"/>
              <w:bottom w:type="dxa" w:w="100"/>
              <w:right w:type="dxa" w:w="120"/>
            </w:tcMar>
          </w:tcPr>
          <w:p>
            <w:r>
              <w:rPr>
                <w:rFonts w:ascii="Times New Roman" w:cs="Times New Roman" w:eastAsia="Times New Roman" w:hAnsi="Times New Roman"/>
                <w:sz w:val="22"/>
                <w:szCs w:val="22"/>
              </w:rPr>
              <w:t xml:space="preserve">An autonomous, multi-agent swarm network coordinating localized retail surplus redistribution</w:t>
            </w:r>
          </w:p>
        </w:tc>
      </w:tr>
      <w:tr>
        <w:tc>
          <w:tcPr>
            <w:tcW w:type="dxa" w:w="3200"/>
            <w:shd w:fill="EAF1F3"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Reference Implementation</w:t>
            </w:r>
          </w:p>
        </w:tc>
        <w:tc>
          <w:tcPr>
            <w:tcW w:type="dxa" w:w="6800"/>
            <w:tcMar>
              <w:top w:type="dxa" w:w="100"/>
              <w:left w:type="dxa" w:w="120"/>
              <w:bottom w:type="dxa" w:w="100"/>
              <w:right w:type="dxa" w:w="120"/>
            </w:tcMar>
          </w:tcPr>
          <w:p>
            <w:r>
              <w:rPr>
                <w:rFonts w:ascii="Times New Roman" w:cs="Times New Roman" w:eastAsia="Times New Roman" w:hAnsi="Times New Roman"/>
                <w:sz w:val="22"/>
                <w:szCs w:val="22"/>
              </w:rPr>
              <w:t xml:space="preserve">food-distribution-swarm (Streamlit + LangGraph implementation)</w:t>
            </w:r>
          </w:p>
        </w:tc>
      </w:tr>
      <w:tr>
        <w:tc>
          <w:tcPr>
            <w:tcW w:type="dxa" w:w="3200"/>
            <w:shd w:fill="EAF1F3"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Primary Technologies</w:t>
            </w:r>
          </w:p>
        </w:tc>
        <w:tc>
          <w:tcPr>
            <w:tcW w:type="dxa" w:w="6800"/>
            <w:tcMar>
              <w:top w:type="dxa" w:w="100"/>
              <w:left w:type="dxa" w:w="120"/>
              <w:bottom w:type="dxa" w:w="100"/>
              <w:right w:type="dxa" w:w="120"/>
            </w:tcMar>
          </w:tcPr>
          <w:p>
            <w:r>
              <w:rPr>
                <w:rFonts w:ascii="Times New Roman" w:cs="Times New Roman" w:eastAsia="Times New Roman" w:hAnsi="Times New Roman"/>
                <w:sz w:val="22"/>
                <w:szCs w:val="22"/>
              </w:rPr>
              <w:t xml:space="preserve">Large Language Models, LangGraph multi-agent state machines, live supply chain ledgers, programmatic matching systems</w:t>
            </w:r>
          </w:p>
        </w:tc>
      </w:tr>
      <w:tr>
        <w:tc>
          <w:tcPr>
            <w:tcW w:type="dxa" w:w="3200"/>
            <w:shd w:fill="EAF1F3"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Delivery Format</w:t>
            </w:r>
          </w:p>
        </w:tc>
        <w:tc>
          <w:tcPr>
            <w:tcW w:type="dxa" w:w="6800"/>
            <w:tcMar>
              <w:top w:type="dxa" w:w="100"/>
              <w:left w:type="dxa" w:w="120"/>
              <w:bottom w:type="dxa" w:w="100"/>
              <w:right w:type="dxa" w:w="120"/>
            </w:tcMar>
          </w:tcPr>
          <w:p>
            <w:r>
              <w:rPr>
                <w:rFonts w:ascii="Times New Roman" w:cs="Times New Roman" w:eastAsia="Times New Roman" w:hAnsi="Times New Roman"/>
                <w:sz w:val="22"/>
                <w:szCs w:val="22"/>
              </w:rPr>
              <w:t xml:space="preserve">Dynamic multi-tenant logistical control tower via a lightweight web interface</w:t>
            </w:r>
          </w:p>
        </w:tc>
      </w:tr>
    </w:tbl>
    <w:p>
      <w:pPr>
        <w:pBdr>
          <w:bottom w:val="single" w:color="1F4E5F" w:sz="6" w:space="4"/>
        </w:pBdr>
        <w:spacing w:after="160" w:before="320"/>
      </w:pPr>
      <w:r>
        <w:rPr>
          <w:rFonts w:ascii="Times New Roman" w:cs="Times New Roman" w:eastAsia="Times New Roman" w:hAnsi="Times New Roman"/>
          <w:b/>
          <w:bCs/>
          <w:color w:val="1F4E5F"/>
          <w:sz w:val="26"/>
          <w:szCs w:val="26"/>
        </w:rPr>
        <w:t xml:space="preserve">1. Introduction</w:t>
      </w:r>
    </w:p>
    <w:p>
      <w:pPr>
        <w:spacing w:after="160" w:line="300" w:lineRule="auto"/>
      </w:pPr>
      <w:r>
        <w:rPr>
          <w:rFonts w:ascii="Times New Roman" w:cs="Times New Roman" w:eastAsia="Times New Roman" w:hAnsi="Times New Roman"/>
          <w:sz w:val="22"/>
          <w:szCs w:val="22"/>
        </w:rPr>
        <w:t xml:space="preserve">Managing retail food surplus and bridging the gap with community food security systems has changed little over time. Local businesses must manually identify excess inventory, independently contact localized non-profit networks, and sort through unpredictable dispatch mechanics. This disjointed coordination is time-consuming, uneven in logistical quality, and difficult to scale.</w:t>
      </w:r>
    </w:p>
    <w:p>
      <w:pPr>
        <w:spacing w:after="160" w:line="300" w:lineRule="auto"/>
      </w:pPr>
      <w:r>
        <w:rPr>
          <w:rFonts w:ascii="Times New Roman" w:cs="Times New Roman" w:eastAsia="Times New Roman" w:hAnsi="Times New Roman"/>
          <w:sz w:val="22"/>
          <w:szCs w:val="22"/>
        </w:rPr>
        <w:t xml:space="preserve">This concept note proposes the development of the EcoFeast AI Control Tower — an agentic multi-agent swarm system capable of independently capturing localized retail food surplus, negotiating real-time logistical handoffs, and dynamically routing field courier fleets. Rather than functioning as a passive reporting database, the system executes real-time programmatic asset matching and automates verifiable compliance reporting.</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2. Problem Statement</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Labor-intensive matching: </w:t>
      </w:r>
      <w:r>
        <w:rPr>
          <w:rFonts w:ascii="Times New Roman" w:cs="Times New Roman" w:eastAsia="Times New Roman" w:hAnsi="Times New Roman"/>
          <w:sz w:val="22"/>
          <w:szCs w:val="22"/>
        </w:rPr>
        <w:t xml:space="preserve">Manual supply-chain pairing between commercial retail centers and local shelters depends heavily on individual staff bandwidth and arbitrary delivery schedules.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Static demand forecasts: </w:t>
      </w:r>
      <w:r>
        <w:rPr>
          <w:rFonts w:ascii="Times New Roman" w:cs="Times New Roman" w:eastAsia="Times New Roman" w:hAnsi="Times New Roman"/>
          <w:sz w:val="22"/>
          <w:szCs w:val="22"/>
        </w:rPr>
        <w:t xml:space="preserve">Existing inventory management networks lack live environmental context, failing to dynamically anticipate localized demand shifts such as sudden weather disruptions.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Step-by-step micro-management: </w:t>
      </w:r>
      <w:r>
        <w:rPr>
          <w:rFonts w:ascii="Times New Roman" w:cs="Times New Roman" w:eastAsia="Times New Roman" w:hAnsi="Times New Roman"/>
          <w:sz w:val="22"/>
          <w:szCs w:val="22"/>
        </w:rPr>
        <w:t xml:space="preserve">Current donation management setups require administrators to issue every pickup request and verify every route manually instead of delegating the transport pipeline end-to-end.</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The resource gap: </w:t>
      </w:r>
      <w:r>
        <w:rPr>
          <w:rFonts w:ascii="Times New Roman" w:cs="Times New Roman" w:eastAsia="Times New Roman" w:hAnsi="Times New Roman"/>
          <w:sz w:val="22"/>
          <w:szCs w:val="22"/>
        </w:rPr>
        <w:t xml:space="preserve">As operational waste across metropolitan centers grows, coordination lag prevents perishable assets from reaching non-profit networks before expiring.</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3. Objectives</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Allow a commercial user to register localized food surplus and let a multi-agent swarm automatically calculate redistribution paths with minimal human planning.</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Equip independent agent nodes with stateful planning and cross-organization negotiation capabilities via LangGraph execution loops.</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Ground every active contract in live logistical metadata, including distance matrices, estimated time of arrival predictions, and automated coordinate mapping.</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Maintain transparency by tracking live transit courier ledgers and warehouse intake schedules openly on a shared dashboard.</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Deliver verifiable ESG validation metrics, tracking carbon aversion data and tax write-off estimates alongside operational activity.</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4. Proposed Approach</w:t>
      </w:r>
    </w:p>
    <w:p>
      <w:pPr>
        <w:spacing w:after="160" w:line="300" w:lineRule="auto"/>
      </w:pPr>
      <w:r>
        <w:rPr>
          <w:rFonts w:ascii="Times New Roman" w:cs="Times New Roman" w:eastAsia="Times New Roman" w:hAnsi="Times New Roman"/>
          <w:sz w:val="22"/>
          <w:szCs w:val="22"/>
        </w:rPr>
        <w:t xml:space="preserve">The system implements a state-driven multi-agent framework in which a large language model acts as a reasoning engine, operating in an iterative plan-act-observe loop. At each transaction trigger, the LangGraph swarm evaluates available restaurant item volumes, determines optimal destination capacity profiles, and negotiates delivery parameters programmatically.</w:t>
      </w:r>
    </w:p>
    <w:p>
      <w:pPr>
        <w:spacing w:after="160" w:line="300" w:lineRule="auto"/>
      </w:pPr>
      <w:r>
        <w:rPr>
          <w:rFonts w:ascii="Times New Roman" w:cs="Times New Roman" w:eastAsia="Times New Roman" w:hAnsi="Times New Roman"/>
          <w:sz w:val="22"/>
          <w:szCs w:val="22"/>
        </w:rPr>
        <w:t xml:space="preserve">The swarm updates its global state machine dynamically, matching the inventory manifest to real-time dispatch routes. The final state compiles this sequence into active inbound contracts, providing the user with automated route calculations, live inventory ledger logs, and clear ESG calculations. The proposed food-distribution-swarm reference implementation, built with Streamlit and LangGraph, is cited here as a proof of concept demonstrating that dynamic, autonomous multi-tenant redistribution is achievable with current, lightweight cloud components.</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5. Key Features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Goal-driven autonomy — </w:t>
      </w:r>
      <w:r>
        <w:rPr>
          <w:rFonts w:ascii="Times New Roman" w:cs="Times New Roman" w:eastAsia="Times New Roman" w:hAnsi="Times New Roman"/>
          <w:sz w:val="22"/>
          <w:szCs w:val="22"/>
        </w:rPr>
        <w:t xml:space="preserve">a single inventory adjustment automatically sets off a coordinated response across the dispatch network, bypassing manual communication bottlenecks.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Live, transparent swarm monitoring — </w:t>
      </w:r>
      <w:r>
        <w:rPr>
          <w:rFonts w:ascii="Times New Roman" w:cs="Times New Roman" w:eastAsia="Times New Roman" w:hAnsi="Times New Roman"/>
          <w:sz w:val="22"/>
          <w:szCs w:val="22"/>
        </w:rPr>
        <w:t xml:space="preserve">every computational decision, destination assignment, and courier state change is visible to stakeholders instantly via an analytics dashboard.</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Evidence-grounded logistics — </w:t>
      </w:r>
      <w:r>
        <w:rPr>
          <w:rFonts w:ascii="Times New Roman" w:cs="Times New Roman" w:eastAsia="Times New Roman" w:hAnsi="Times New Roman"/>
          <w:sz w:val="22"/>
          <w:szCs w:val="22"/>
        </w:rPr>
        <w:t xml:space="preserve">routing allocations are driven by live coordinate mapping, storage parameters, and physical cargo metrics rather than static heuristic assumptions.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Dual-tenant structural view — </w:t>
      </w:r>
      <w:r>
        <w:rPr>
          <w:rFonts w:ascii="Times New Roman" w:cs="Times New Roman" w:eastAsia="Times New Roman" w:hAnsi="Times New Roman"/>
          <w:sz w:val="22"/>
          <w:szCs w:val="22"/>
        </w:rPr>
        <w:t xml:space="preserve">purpose-built view portals handle distinct operational priorities for commercial restaurants and receiving non-profits.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ESG optimization tracking — </w:t>
      </w:r>
      <w:r>
        <w:rPr>
          <w:rFonts w:ascii="Times New Roman" w:cs="Times New Roman" w:eastAsia="Times New Roman" w:hAnsi="Times New Roman"/>
          <w:sz w:val="22"/>
          <w:szCs w:val="22"/>
        </w:rPr>
        <w:t xml:space="preserve">the system generates validation data on carbon mitigation (kg CO₂) alongside tax deduction estimates (USD).</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6. Target Users and Use Cases</w:t>
      </w:r>
    </w:p>
    <w:p>
      <w:pPr>
        <w:spacing w:after="160" w:line="300" w:lineRule="auto"/>
      </w:pPr>
      <w:r>
        <w:rPr>
          <w:rFonts w:ascii="Times New Roman" w:cs="Times New Roman" w:eastAsia="Times New Roman" w:hAnsi="Times New Roman"/>
          <w:sz w:val="22"/>
          <w:szCs w:val="22"/>
        </w:rPr>
        <w:t xml:space="preserve">The EcoFeast platform is designed to add value across the localized sustainability, food hospitality, and humanitarian sectors, including:</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Commercial restaurants and cafes </w:t>
      </w:r>
      <w:r>
        <w:rPr>
          <w:rFonts w:ascii="Times New Roman" w:cs="Times New Roman" w:eastAsia="Times New Roman" w:hAnsi="Times New Roman"/>
          <w:sz w:val="22"/>
          <w:szCs w:val="22"/>
        </w:rPr>
        <w:t xml:space="preserve">aiming to reduce daily operational waste and automate environmental compliance reporting.</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Non-profit organizations and shelters </w:t>
      </w:r>
      <w:r>
        <w:rPr>
          <w:rFonts w:ascii="Times New Roman" w:cs="Times New Roman" w:eastAsia="Times New Roman" w:hAnsi="Times New Roman"/>
          <w:sz w:val="22"/>
          <w:szCs w:val="22"/>
        </w:rPr>
        <w:t xml:space="preserve">requiring organized, clear intake timelines to prepare warehouse capacity for inbound volume.</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Corporate CSR and compliance teams </w:t>
      </w:r>
      <w:r>
        <w:rPr>
          <w:rFonts w:ascii="Times New Roman" w:cs="Times New Roman" w:eastAsia="Times New Roman" w:hAnsi="Times New Roman"/>
          <w:sz w:val="22"/>
          <w:szCs w:val="22"/>
        </w:rPr>
        <w:t xml:space="preserve">tracking auditable sustainability indices for year-end corporate reporting.</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Independent courier fleets </w:t>
      </w:r>
      <w:r>
        <w:rPr>
          <w:rFonts w:ascii="Times New Roman" w:cs="Times New Roman" w:eastAsia="Times New Roman" w:hAnsi="Times New Roman"/>
          <w:sz w:val="22"/>
          <w:szCs w:val="22"/>
        </w:rPr>
        <w:t xml:space="preserve">looking to integrate with algorithmic dispatch networks for hyper-localized delivery tasks.</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7. Expected Outcomes and Impact</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A significant reduction in response times required to match perishable retail assets to nearby community donation hubs.</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More consistent logistics tracking, keeping payload requirements independent of individual operator skill.</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Increased corporate trust in environmental automation, built on auditable, traceable operational data.</w:t>
      </w:r>
    </w:p>
    <w:p>
      <w:pPr>
        <w:pStyle w:val="ListParagraph"/>
        <w:numPr>
          <w:ilvl w:val="0"/>
          <w:numId w:val="2"/>
        </w:numPr>
        <w:spacing w:after="80" w:line="280" w:lineRule="auto"/>
      </w:pPr>
      <w:r>
        <w:rPr>
          <w:rFonts w:ascii="Times New Roman" w:cs="Times New Roman" w:eastAsia="Times New Roman" w:hAnsi="Times New Roman"/>
          <w:sz w:val="22"/>
          <w:szCs w:val="22"/>
        </w:rPr>
        <w:t xml:space="preserve">A scalable technology stack able to support dense metropolitan clusters, expanding from localized storefront hubs to broader supply networks.</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8. Risks and Considerations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Data input inconsistencies: </w:t>
      </w:r>
      <w:r>
        <w:rPr>
          <w:rFonts w:ascii="Times New Roman" w:cs="Times New Roman" w:eastAsia="Times New Roman" w:hAnsi="Times New Roman"/>
          <w:sz w:val="22"/>
          <w:szCs w:val="22"/>
        </w:rPr>
        <w:t xml:space="preserve">the matching accuracy of the system depends directly on the quality of data entered by individual restaurant operators.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Dynamic routing variability: </w:t>
      </w:r>
      <w:r>
        <w:rPr>
          <w:rFonts w:ascii="Times New Roman" w:cs="Times New Roman" w:eastAsia="Times New Roman" w:hAnsi="Times New Roman"/>
          <w:sz w:val="22"/>
          <w:szCs w:val="22"/>
        </w:rPr>
        <w:t xml:space="preserve">complex traffic conditions and shifting physical parameters may create gaps between simulated ETAs and actual courier times.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Infrastructure costs: </w:t>
      </w:r>
      <w:r>
        <w:rPr>
          <w:rFonts w:ascii="Times New Roman" w:cs="Times New Roman" w:eastAsia="Times New Roman" w:hAnsi="Times New Roman"/>
          <w:sz w:val="22"/>
          <w:szCs w:val="22"/>
        </w:rPr>
        <w:t xml:space="preserve">multi-agent reasoning iterations require ongoing API calls, so computation depth must be configured to balance thoroughness against performance budgets.</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9. Future Scope</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Predictive deficit forecasting: </w:t>
      </w:r>
      <w:r>
        <w:rPr>
          <w:rFonts w:ascii="Times New Roman" w:cs="Times New Roman" w:eastAsia="Times New Roman" w:hAnsi="Times New Roman"/>
          <w:sz w:val="22"/>
          <w:szCs w:val="22"/>
        </w:rPr>
        <w:t xml:space="preserve">using predictive ML to warn storefronts of upcoming demand drops based on external datasets before waste occurs.</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Automated cold-chain tracking: </w:t>
      </w:r>
      <w:r>
        <w:rPr>
          <w:rFonts w:ascii="Times New Roman" w:cs="Times New Roman" w:eastAsia="Times New Roman" w:hAnsi="Times New Roman"/>
          <w:sz w:val="22"/>
          <w:szCs w:val="22"/>
        </w:rPr>
        <w:t xml:space="preserve">supporting IoT hardware integration to track ambient temperatures of perishable goods during transit.</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Multi-carrier route stacking: </w:t>
      </w:r>
      <w:r>
        <w:rPr>
          <w:rFonts w:ascii="Times New Roman" w:cs="Times New Roman" w:eastAsia="Times New Roman" w:hAnsi="Times New Roman"/>
          <w:sz w:val="22"/>
          <w:szCs w:val="22"/>
        </w:rPr>
        <w:t xml:space="preserve">a multi-agent extension that bundles fragmented drops from multiple vendors into a single optimized courier run.</w:t>
      </w:r>
    </w:p>
    <w:p>
      <w:pPr>
        <w:pStyle w:val="ListParagraph"/>
        <w:numPr>
          <w:ilvl w:val="0"/>
          <w:numId w:val="2"/>
        </w:numPr>
        <w:spacing w:after="80" w:line="280" w:lineRule="auto"/>
      </w:pPr>
      <w:r>
        <w:rPr>
          <w:rFonts w:ascii="Times New Roman" w:cs="Times New Roman" w:eastAsia="Times New Roman" w:hAnsi="Times New Roman"/>
          <w:b/>
          <w:bCs/>
          <w:sz w:val="22"/>
          <w:szCs w:val="22"/>
        </w:rPr>
        <w:t xml:space="preserve">Regulatory compliance integration: </w:t>
      </w:r>
      <w:r>
        <w:rPr>
          <w:rFonts w:ascii="Times New Roman" w:cs="Times New Roman" w:eastAsia="Times New Roman" w:hAnsi="Times New Roman"/>
          <w:sz w:val="22"/>
          <w:szCs w:val="22"/>
        </w:rPr>
        <w:t xml:space="preserve">mapping localized waste tracking to official tax platforms for streamlined digital write-off processing.</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10. Conclusion</w:t>
      </w:r>
    </w:p>
    <w:p>
      <w:pPr>
        <w:spacing w:after="160" w:line="300" w:lineRule="auto"/>
      </w:pPr>
      <w:r>
        <w:rPr>
          <w:rFonts w:ascii="Times New Roman" w:cs="Times New Roman" w:eastAsia="Times New Roman" w:hAnsi="Times New Roman"/>
          <w:sz w:val="22"/>
          <w:szCs w:val="22"/>
        </w:rPr>
        <w:t xml:space="preserve">The EcoFeast AI Control Tower represents a practical, high-impact application of agentic multi-agent systems to a critical problem: optimizing localized surplus value chains with minimal manual overhead. By linking LangGraph's stateful coordination models with interactive analytics dashboards, the project moves logistics management from manual observation toward end-to-end delegation. The proposed implementation approach demonstrates that sustainable, autonomous resource orchestration is achievable with current, freely available tools.</w:t>
      </w:r>
    </w:p>
    <w:p>
      <w:pPr>
        <w:pBdr>
          <w:bottom w:val="single" w:color="1F4E5F" w:sz="6" w:space="4"/>
        </w:pBdr>
        <w:spacing w:after="160" w:before="320"/>
      </w:pPr>
      <w:r>
        <w:rPr>
          <w:rFonts w:ascii="Times New Roman" w:cs="Times New Roman" w:eastAsia="Times New Roman" w:hAnsi="Times New Roman"/>
          <w:b/>
          <w:bCs/>
          <w:color w:val="1F4E5F"/>
          <w:sz w:val="26"/>
          <w:szCs w:val="26"/>
        </w:rPr>
        <w:t xml:space="preserve">Project Access</w:t>
      </w:r>
    </w:p>
    <w:p>
      <w:pPr>
        <w:spacing w:after="160" w:line="300" w:lineRule="auto"/>
      </w:pPr>
      <w:r>
        <w:rPr>
          <w:rFonts w:ascii="Times New Roman" w:cs="Times New Roman" w:eastAsia="Times New Roman" w:hAnsi="Times New Roman"/>
          <w:sz w:val="22"/>
          <w:szCs w:val="22"/>
        </w:rPr>
        <w:t xml:space="preserve">GitHub Repository: [Add repository link once published]</w:t>
      </w:r>
    </w:p>
    <w:p>
      <w:pPr>
        <w:spacing w:after="160" w:line="300" w:lineRule="auto"/>
      </w:pPr>
      <w:r>
        <w:rPr>
          <w:rFonts w:ascii="Times New Roman" w:cs="Times New Roman" w:eastAsia="Times New Roman" w:hAnsi="Times New Roman"/>
          <w:sz w:val="22"/>
          <w:szCs w:val="22"/>
        </w:rPr>
        <w:t xml:space="preserve">Live Demo: [Add demo link once deployed]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2026-07-07T09:35:13.773Z</dcterms:created>
  <dcterms:modified xsi:type="dcterms:W3CDTF">2026-07-07T09:35:13.773Z</dcterms:modified>
</cp:coreProperties>
</file>

<file path=docProps/custom.xml><?xml version="1.0" encoding="utf-8"?>
<Properties xmlns="http://schemas.openxmlformats.org/officeDocument/2006/custom-properties" xmlns:vt="http://schemas.openxmlformats.org/officeDocument/2006/docPropsVTypes"/>
</file>