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 Mandali's</w:t>
        <w:br/>
      </w:r>
      <w:r>
        <w:rPr>
          <w:b/>
          <w:sz w:val="32"/>
        </w:rPr>
        <w:t>Ramnarain Ruia Autonomous College</w:t>
        <w:br/>
      </w:r>
      <w:r>
        <w:rPr>
          <w:sz w:val="24"/>
        </w:rPr>
        <w:t>Matunga, Mumbai - 400019</w:t>
        <w:br/>
        <w:t>Department of Computer Science</w:t>
        <w:br/>
        <w:br/>
      </w:r>
    </w:p>
    <w:p>
      <w:pPr>
        <w:jc w:val="center"/>
      </w:pPr>
      <w:r>
        <w:drawing>
          <wp:inline xmlns:a="http://schemas.openxmlformats.org/drawingml/2006/main" xmlns:pic="http://schemas.openxmlformats.org/drawingml/2006/picture">
            <wp:extent cx="1371600" cy="941393"/>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371600" cy="941393"/>
                    </a:xfrm>
                    <a:prstGeom prst="rect"/>
                  </pic:spPr>
                </pic:pic>
              </a:graphicData>
            </a:graphic>
          </wp:inline>
        </w:drawing>
      </w:r>
    </w:p>
    <w:p>
      <w:pPr>
        <w:jc w:val="center"/>
      </w:pPr>
      <w:r>
        <w:rPr>
          <w:b/>
          <w:sz w:val="28"/>
        </w:rPr>
        <w:br/>
        <w:t>Research Project Report</w:t>
        <w:br/>
        <w:t>On</w:t>
        <w:br/>
        <w:br/>
      </w:r>
      <w:r>
        <w:rPr>
          <w:b/>
          <w:sz w:val="30"/>
        </w:rPr>
        <w:t>QueryMind: Intelligent Natural Language to SQL Interface with Machine Learning Driven Data Diagnostics and Anomaly Detection</w:t>
        <w:br/>
        <w:br/>
        <w:br/>
      </w:r>
    </w:p>
    <w:p>
      <w:pPr>
        <w:jc w:val="center"/>
      </w:pPr>
      <w:r>
        <w:rPr>
          <w:b/>
          <w:sz w:val="24"/>
        </w:rPr>
        <w:t>Project Guide</w:t>
        <w:br/>
      </w:r>
      <w:r>
        <w:rPr>
          <w:sz w:val="24"/>
        </w:rPr>
        <w:t>Mrs. Edith Juni</w:t>
        <w:br/>
        <w:br/>
      </w:r>
      <w:r>
        <w:rPr>
          <w:b/>
          <w:sz w:val="24"/>
        </w:rPr>
        <w:t>Project By</w:t>
        <w:br/>
      </w:r>
      <w:r>
        <w:rPr>
          <w:b/>
          <w:sz w:val="24"/>
        </w:rPr>
        <w:t>Mr Harshal Pandharinath Loke</w:t>
        <w:br/>
      </w:r>
      <w:r>
        <w:rPr>
          <w:sz w:val="24"/>
        </w:rPr>
        <w:t>Seat No: 564</w:t>
        <w:br/>
        <w:br/>
      </w:r>
      <w:r>
        <w:rPr>
          <w:b/>
          <w:sz w:val="24"/>
        </w:rPr>
        <w:t>M.Sc. Computer Science</w:t>
        <w:br/>
      </w:r>
      <w:r>
        <w:rPr>
          <w:sz w:val="24"/>
        </w:rPr>
        <w:t>2026 - 2027</w:t>
      </w:r>
    </w:p>
    <w:p>
      <w:r>
        <w:br w:type="page"/>
      </w:r>
    </w:p>
    <w:p>
      <w:pPr>
        <w:jc w:val="center"/>
      </w:pPr>
      <w:r>
        <w:rPr>
          <w:b/>
          <w:sz w:val="32"/>
        </w:rPr>
        <w:t>ACKNOWLEDGEMENT</w:t>
        <w:br/>
        <w:br/>
      </w:r>
    </w:p>
    <w:p>
      <w:pPr>
        <w:spacing w:after="200" w:line="288" w:lineRule="auto"/>
        <w:jc w:val="both"/>
      </w:pPr>
      <w:r>
        <w:t>Every project big or small is successful, largely due to the effort of a number of wonderful people who have always given their valuable advice or have always lent a helping hand.</w:t>
      </w:r>
    </w:p>
    <w:p>
      <w:pPr>
        <w:spacing w:after="200" w:line="288" w:lineRule="auto"/>
        <w:jc w:val="both"/>
      </w:pPr>
      <w:r>
        <w:t>I take this opportunity of submitting this report to express my profound gratitude to the management of 'Ramnarain Ruia Autonomous College' for giving me the opportunity to accomplish this project work.</w:t>
      </w:r>
    </w:p>
    <w:p>
      <w:pPr>
        <w:spacing w:after="200" w:line="288" w:lineRule="auto"/>
        <w:jc w:val="both"/>
      </w:pPr>
      <w:r>
        <w:t>I am also thankful to all the teachers for their kind support and help.</w:t>
      </w:r>
    </w:p>
    <w:p>
      <w:pPr>
        <w:spacing w:after="200" w:line="288" w:lineRule="auto"/>
        <w:jc w:val="both"/>
      </w:pPr>
      <w:r>
        <w:t>I express my deepest gratitude towards my project guide Mrs. Edith Juni for her valuable and timely advice during the various phases in my project.</w:t>
      </w:r>
    </w:p>
    <w:p>
      <w:pPr>
        <w:spacing w:after="200" w:line="288" w:lineRule="auto"/>
        <w:jc w:val="both"/>
      </w:pPr>
      <w:r>
        <w:t>I express my sincere thanks to our respected Co-ordinator Mrs. Aarya Tawde for allowing us to use the facilities available.</w:t>
      </w:r>
    </w:p>
    <w:p>
      <w:pPr>
        <w:spacing w:after="200" w:line="288" w:lineRule="auto"/>
        <w:jc w:val="both"/>
      </w:pPr>
      <w:r>
        <w:t>I would also like to thank all those unnamed but important people and Computer Lab Assistants and supportive staff who directly or indirectly helped me in the completion of this project and to my family and friends without whose support, motivation and encouragement this would not have been possible.</w:t>
      </w:r>
    </w:p>
    <w:p>
      <w:pPr>
        <w:spacing w:before="600"/>
        <w:jc w:val="right"/>
      </w:pPr>
      <w:r>
        <w:t>Thanking you,</w:t>
        <w:br/>
      </w:r>
      <w:r>
        <w:rPr>
          <w:b/>
        </w:rPr>
        <w:t>Harshal P. Loke</w:t>
      </w:r>
    </w:p>
    <w:p>
      <w:r>
        <w:br w:type="page"/>
      </w:r>
    </w:p>
    <w:p>
      <w:pPr>
        <w:spacing w:before="4000"/>
        <w:jc w:val="center"/>
      </w:pPr>
      <w:r>
        <w:rPr>
          <w:b/>
          <w:sz w:val="44"/>
        </w:rPr>
        <w:t>QueryMind:</w:t>
        <w:br/>
        <w:br/>
        <w:t>Intelligent Natural Language</w:t>
        <w:br/>
        <w:t>to SQL Interface with</w:t>
        <w:br/>
        <w:t>Machine Learning Driven</w:t>
        <w:br/>
        <w:t>Data Diagnostics and</w:t>
        <w:br/>
        <w:t>Anomaly Detection</w:t>
      </w:r>
    </w:p>
    <w:p>
      <w:r>
        <w:br w:type="page"/>
      </w:r>
    </w:p>
    <w:p>
      <w:pPr>
        <w:jc w:val="center"/>
      </w:pPr>
      <w:r>
        <w:rPr>
          <w:b/>
          <w:sz w:val="32"/>
        </w:rPr>
        <w:t>INDEX</w:t>
        <w:br/>
        <w:br/>
      </w:r>
    </w:p>
    <w:tbl>
      <w:tblPr>
        <w:tblW w:type="auto" w:w="0"/>
        <w:jc w:val="center"/>
        <w:tblLayout w:type="fixed"/>
        <w:tblLook w:firstColumn="1" w:firstRow="1" w:lastColumn="0" w:lastRow="0" w:noHBand="0" w:noVBand="1" w:val="04A0"/>
      </w:tblPr>
      <w:tblGrid>
        <w:gridCol w:w="3010"/>
        <w:gridCol w:w="3010"/>
        <w:gridCol w:w="3010"/>
      </w:tblGrid>
      <w:tr>
        <w:tc>
          <w:tcPr>
            <w:tcW w:type="dxa" w:w="3010"/>
            <w:shd w:fill="EDF2F7"/>
            <w:tcMar>
              <w:top w:w="100" w:type="dxa"/>
              <w:bottom w:w="100" w:type="dxa"/>
              <w:left w:w="150" w:type="dxa"/>
              <w:right w:w="150" w:type="dxa"/>
            </w:tcMar>
          </w:tcPr>
          <w:p>
            <w:r>
              <w:rPr>
                <w:b/>
              </w:rPr>
              <w:t>Sr. No.</w:t>
            </w:r>
          </w:p>
        </w:tc>
        <w:tc>
          <w:tcPr>
            <w:tcW w:type="dxa" w:w="3010"/>
            <w:shd w:fill="EDF2F7"/>
            <w:tcMar>
              <w:top w:w="100" w:type="dxa"/>
              <w:bottom w:w="100" w:type="dxa"/>
              <w:left w:w="150" w:type="dxa"/>
              <w:right w:w="150" w:type="dxa"/>
            </w:tcMar>
          </w:tcPr>
          <w:p>
            <w:r>
              <w:rPr>
                <w:b/>
              </w:rPr>
              <w:t>Contents</w:t>
            </w:r>
          </w:p>
        </w:tc>
        <w:tc>
          <w:tcPr>
            <w:tcW w:type="dxa" w:w="3010"/>
            <w:shd w:fill="EDF2F7"/>
            <w:tcMar>
              <w:top w:w="100" w:type="dxa"/>
              <w:bottom w:w="100" w:type="dxa"/>
              <w:left w:w="150" w:type="dxa"/>
              <w:right w:w="150" w:type="dxa"/>
            </w:tcMar>
          </w:tcPr>
          <w:p>
            <w:r>
              <w:rPr>
                <w:b/>
              </w:rPr>
              <w:t>Page No.</w:t>
            </w:r>
          </w:p>
        </w:tc>
      </w:tr>
      <w:tr>
        <w:tc>
          <w:tcPr>
            <w:tcW w:type="dxa" w:w="3010"/>
            <w:tcMar>
              <w:top w:w="80" w:type="dxa"/>
              <w:bottom w:w="80" w:type="dxa"/>
              <w:left w:w="120" w:type="dxa"/>
              <w:right w:w="120" w:type="dxa"/>
            </w:tcMar>
          </w:tcPr>
          <w:p>
            <w:pPr>
              <w:jc w:val="center"/>
            </w:pPr>
            <w:r>
              <w:rPr>
                <w:b/>
              </w:rPr>
              <w:t>1</w:t>
            </w:r>
          </w:p>
        </w:tc>
        <w:tc>
          <w:tcPr>
            <w:tcW w:type="dxa" w:w="3010"/>
            <w:tcMar>
              <w:top w:w="80" w:type="dxa"/>
              <w:bottom w:w="80" w:type="dxa"/>
              <w:left w:w="120" w:type="dxa"/>
              <w:right w:w="120" w:type="dxa"/>
            </w:tcMar>
          </w:tcPr>
          <w:p>
            <w:r>
              <w:rPr>
                <w:b/>
              </w:rPr>
              <w:t>Problem Statement</w:t>
            </w:r>
          </w:p>
        </w:tc>
        <w:tc>
          <w:tcPr>
            <w:tcW w:type="dxa" w:w="3010"/>
            <w:tcMar>
              <w:top w:w="80" w:type="dxa"/>
              <w:bottom w:w="80" w:type="dxa"/>
              <w:left w:w="120" w:type="dxa"/>
              <w:right w:w="120" w:type="dxa"/>
            </w:tcMar>
          </w:tcPr>
          <w:p>
            <w:pPr>
              <w:jc w:val="center"/>
            </w:pPr>
            <w:r>
              <w:rPr>
                <w:b/>
              </w:rPr>
              <w:t>1 - 2</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1.1 Problem Definition</w:t>
            </w:r>
          </w:p>
        </w:tc>
        <w:tc>
          <w:tcPr>
            <w:tcW w:type="dxa" w:w="3010"/>
            <w:tcMar>
              <w:top w:w="80" w:type="dxa"/>
              <w:bottom w:w="80" w:type="dxa"/>
              <w:left w:w="120" w:type="dxa"/>
              <w:right w:w="120" w:type="dxa"/>
            </w:tcMar>
          </w:tcPr>
          <w:p>
            <w:pPr>
              <w:jc w:val="center"/>
            </w:pPr>
            <w:r>
              <w:t>2</w:t>
            </w:r>
          </w:p>
        </w:tc>
      </w:tr>
      <w:tr>
        <w:tc>
          <w:tcPr>
            <w:tcW w:type="dxa" w:w="3010"/>
            <w:tcMar>
              <w:top w:w="80" w:type="dxa"/>
              <w:bottom w:w="80" w:type="dxa"/>
              <w:left w:w="120" w:type="dxa"/>
              <w:right w:w="120" w:type="dxa"/>
            </w:tcMar>
          </w:tcPr>
          <w:p>
            <w:pPr>
              <w:jc w:val="center"/>
            </w:pPr>
            <w:r>
              <w:rPr>
                <w:b/>
              </w:rPr>
              <w:t>2</w:t>
            </w:r>
          </w:p>
        </w:tc>
        <w:tc>
          <w:tcPr>
            <w:tcW w:type="dxa" w:w="3010"/>
            <w:tcMar>
              <w:top w:w="80" w:type="dxa"/>
              <w:bottom w:w="80" w:type="dxa"/>
              <w:left w:w="120" w:type="dxa"/>
              <w:right w:w="120" w:type="dxa"/>
            </w:tcMar>
          </w:tcPr>
          <w:p>
            <w:r>
              <w:rPr>
                <w:b/>
              </w:rPr>
              <w:t>Abstract</w:t>
            </w:r>
          </w:p>
        </w:tc>
        <w:tc>
          <w:tcPr>
            <w:tcW w:type="dxa" w:w="3010"/>
            <w:tcMar>
              <w:top w:w="80" w:type="dxa"/>
              <w:bottom w:w="80" w:type="dxa"/>
              <w:left w:w="120" w:type="dxa"/>
              <w:right w:w="120" w:type="dxa"/>
            </w:tcMar>
          </w:tcPr>
          <w:p>
            <w:pPr>
              <w:jc w:val="center"/>
            </w:pPr>
            <w:r>
              <w:rPr>
                <w:b/>
              </w:rPr>
              <w:t>3 - 4</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2.1 Project Abstract</w:t>
            </w:r>
          </w:p>
        </w:tc>
        <w:tc>
          <w:tcPr>
            <w:tcW w:type="dxa" w:w="3010"/>
            <w:tcMar>
              <w:top w:w="80" w:type="dxa"/>
              <w:bottom w:w="80" w:type="dxa"/>
              <w:left w:w="120" w:type="dxa"/>
              <w:right w:w="120" w:type="dxa"/>
            </w:tcMar>
          </w:tcPr>
          <w:p>
            <w:pPr>
              <w:jc w:val="center"/>
            </w:pPr>
            <w:r>
              <w:t>4</w:t>
            </w:r>
          </w:p>
        </w:tc>
      </w:tr>
      <w:tr>
        <w:tc>
          <w:tcPr>
            <w:tcW w:type="dxa" w:w="3010"/>
            <w:tcMar>
              <w:top w:w="80" w:type="dxa"/>
              <w:bottom w:w="80" w:type="dxa"/>
              <w:left w:w="120" w:type="dxa"/>
              <w:right w:w="120" w:type="dxa"/>
            </w:tcMar>
          </w:tcPr>
          <w:p>
            <w:pPr>
              <w:jc w:val="center"/>
            </w:pPr>
            <w:r>
              <w:rPr>
                <w:b/>
              </w:rPr>
              <w:t>3</w:t>
            </w:r>
          </w:p>
        </w:tc>
        <w:tc>
          <w:tcPr>
            <w:tcW w:type="dxa" w:w="3010"/>
            <w:tcMar>
              <w:top w:w="80" w:type="dxa"/>
              <w:bottom w:w="80" w:type="dxa"/>
              <w:left w:w="120" w:type="dxa"/>
              <w:right w:w="120" w:type="dxa"/>
            </w:tcMar>
          </w:tcPr>
          <w:p>
            <w:r>
              <w:rPr>
                <w:b/>
              </w:rPr>
              <w:t>Introduction</w:t>
            </w:r>
          </w:p>
        </w:tc>
        <w:tc>
          <w:tcPr>
            <w:tcW w:type="dxa" w:w="3010"/>
            <w:tcMar>
              <w:top w:w="80" w:type="dxa"/>
              <w:bottom w:w="80" w:type="dxa"/>
              <w:left w:w="120" w:type="dxa"/>
              <w:right w:w="120" w:type="dxa"/>
            </w:tcMar>
          </w:tcPr>
          <w:p>
            <w:pPr>
              <w:jc w:val="center"/>
            </w:pPr>
            <w:r>
              <w:rPr>
                <w:b/>
              </w:rPr>
              <w:t>5 - 9</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3.1 Project Introduction</w:t>
            </w:r>
          </w:p>
        </w:tc>
        <w:tc>
          <w:tcPr>
            <w:tcW w:type="dxa" w:w="3010"/>
            <w:tcMar>
              <w:top w:w="80" w:type="dxa"/>
              <w:bottom w:w="80" w:type="dxa"/>
              <w:left w:w="120" w:type="dxa"/>
              <w:right w:w="120" w:type="dxa"/>
            </w:tcMar>
          </w:tcPr>
          <w:p>
            <w:pPr>
              <w:jc w:val="center"/>
            </w:pPr>
            <w:r>
              <w:t>6</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3.2 Developed System Overview</w:t>
            </w:r>
          </w:p>
        </w:tc>
        <w:tc>
          <w:tcPr>
            <w:tcW w:type="dxa" w:w="3010"/>
            <w:tcMar>
              <w:top w:w="80" w:type="dxa"/>
              <w:bottom w:w="80" w:type="dxa"/>
              <w:left w:w="120" w:type="dxa"/>
              <w:right w:w="120" w:type="dxa"/>
            </w:tcMar>
          </w:tcPr>
          <w:p>
            <w:pPr>
              <w:jc w:val="center"/>
            </w:pPr>
            <w:r>
              <w:t>7</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3.3 Unique Selling Propositions (USP) of the System</w:t>
            </w:r>
          </w:p>
        </w:tc>
        <w:tc>
          <w:tcPr>
            <w:tcW w:type="dxa" w:w="3010"/>
            <w:tcMar>
              <w:top w:w="80" w:type="dxa"/>
              <w:bottom w:w="80" w:type="dxa"/>
              <w:left w:w="120" w:type="dxa"/>
              <w:right w:w="120" w:type="dxa"/>
            </w:tcMar>
          </w:tcPr>
          <w:p>
            <w:pPr>
              <w:jc w:val="center"/>
            </w:pPr>
            <w:r>
              <w:t>7</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3.4 Advantages of the Project</w:t>
            </w:r>
          </w:p>
        </w:tc>
        <w:tc>
          <w:tcPr>
            <w:tcW w:type="dxa" w:w="3010"/>
            <w:tcMar>
              <w:top w:w="80" w:type="dxa"/>
              <w:bottom w:w="80" w:type="dxa"/>
              <w:left w:w="120" w:type="dxa"/>
              <w:right w:w="120" w:type="dxa"/>
            </w:tcMar>
          </w:tcPr>
          <w:p>
            <w:pPr>
              <w:jc w:val="center"/>
            </w:pPr>
            <w:r>
              <w:t>8</w:t>
            </w:r>
          </w:p>
        </w:tc>
      </w:tr>
      <w:tr>
        <w:tc>
          <w:tcPr>
            <w:tcW w:type="dxa" w:w="3010"/>
            <w:tcMar>
              <w:top w:w="80" w:type="dxa"/>
              <w:bottom w:w="80" w:type="dxa"/>
              <w:left w:w="120" w:type="dxa"/>
              <w:right w:w="120" w:type="dxa"/>
            </w:tcMar>
          </w:tcPr>
          <w:p>
            <w:pPr>
              <w:jc w:val="center"/>
            </w:pPr>
            <w:r>
              <w:rPr>
                <w:b/>
              </w:rPr>
              <w:t>4</w:t>
            </w:r>
          </w:p>
        </w:tc>
        <w:tc>
          <w:tcPr>
            <w:tcW w:type="dxa" w:w="3010"/>
            <w:tcMar>
              <w:top w:w="80" w:type="dxa"/>
              <w:bottom w:w="80" w:type="dxa"/>
              <w:left w:w="120" w:type="dxa"/>
              <w:right w:w="120" w:type="dxa"/>
            </w:tcMar>
          </w:tcPr>
          <w:p>
            <w:r>
              <w:rPr>
                <w:b/>
              </w:rPr>
              <w:t>Literature Review</w:t>
            </w:r>
          </w:p>
        </w:tc>
        <w:tc>
          <w:tcPr>
            <w:tcW w:type="dxa" w:w="3010"/>
            <w:tcMar>
              <w:top w:w="80" w:type="dxa"/>
              <w:bottom w:w="80" w:type="dxa"/>
              <w:left w:w="120" w:type="dxa"/>
              <w:right w:w="120" w:type="dxa"/>
            </w:tcMar>
          </w:tcPr>
          <w:p>
            <w:pPr>
              <w:jc w:val="center"/>
            </w:pPr>
            <w:r>
              <w:rPr>
                <w:b/>
              </w:rPr>
              <w:t>10 - 13</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4.1 Literature Review for the Project</w:t>
            </w:r>
          </w:p>
        </w:tc>
        <w:tc>
          <w:tcPr>
            <w:tcW w:type="dxa" w:w="3010"/>
            <w:tcMar>
              <w:top w:w="80" w:type="dxa"/>
              <w:bottom w:w="80" w:type="dxa"/>
              <w:left w:w="120" w:type="dxa"/>
              <w:right w:w="120" w:type="dxa"/>
            </w:tcMar>
          </w:tcPr>
          <w:p>
            <w:pPr>
              <w:jc w:val="center"/>
            </w:pPr>
            <w:r>
              <w:t>11</w:t>
            </w:r>
          </w:p>
        </w:tc>
      </w:tr>
      <w:tr>
        <w:tc>
          <w:tcPr>
            <w:tcW w:type="dxa" w:w="3010"/>
            <w:tcMar>
              <w:top w:w="80" w:type="dxa"/>
              <w:bottom w:w="80" w:type="dxa"/>
              <w:left w:w="120" w:type="dxa"/>
              <w:right w:w="120" w:type="dxa"/>
            </w:tcMar>
          </w:tcPr>
          <w:p>
            <w:pPr>
              <w:jc w:val="center"/>
            </w:pPr>
            <w:r>
              <w:rPr>
                <w:b/>
              </w:rPr>
              <w:t>5</w:t>
            </w:r>
          </w:p>
        </w:tc>
        <w:tc>
          <w:tcPr>
            <w:tcW w:type="dxa" w:w="3010"/>
            <w:tcMar>
              <w:top w:w="80" w:type="dxa"/>
              <w:bottom w:w="80" w:type="dxa"/>
              <w:left w:w="120" w:type="dxa"/>
              <w:right w:w="120" w:type="dxa"/>
            </w:tcMar>
          </w:tcPr>
          <w:p>
            <w:r>
              <w:rPr>
                <w:b/>
              </w:rPr>
              <w:t>Research Methodology</w:t>
            </w:r>
          </w:p>
        </w:tc>
        <w:tc>
          <w:tcPr>
            <w:tcW w:type="dxa" w:w="3010"/>
            <w:tcMar>
              <w:top w:w="80" w:type="dxa"/>
              <w:bottom w:w="80" w:type="dxa"/>
              <w:left w:w="120" w:type="dxa"/>
              <w:right w:w="120" w:type="dxa"/>
            </w:tcMar>
          </w:tcPr>
          <w:p>
            <w:pPr>
              <w:jc w:val="center"/>
            </w:pPr>
            <w:r>
              <w:rPr>
                <w:b/>
              </w:rPr>
              <w:t>14 - 17</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5.1 Agile Methodology</w:t>
            </w:r>
          </w:p>
        </w:tc>
        <w:tc>
          <w:tcPr>
            <w:tcW w:type="dxa" w:w="3010"/>
            <w:tcMar>
              <w:top w:w="80" w:type="dxa"/>
              <w:bottom w:w="80" w:type="dxa"/>
              <w:left w:w="120" w:type="dxa"/>
              <w:right w:w="120" w:type="dxa"/>
            </w:tcMar>
          </w:tcPr>
          <w:p>
            <w:pPr>
              <w:jc w:val="center"/>
            </w:pPr>
            <w:r>
              <w:t>15</w:t>
            </w:r>
          </w:p>
        </w:tc>
      </w:tr>
      <w:tr>
        <w:tc>
          <w:tcPr>
            <w:tcW w:type="dxa" w:w="3010"/>
            <w:tcMar>
              <w:top w:w="80" w:type="dxa"/>
              <w:bottom w:w="80" w:type="dxa"/>
              <w:left w:w="120" w:type="dxa"/>
              <w:right w:w="120" w:type="dxa"/>
            </w:tcMar>
          </w:tcPr>
          <w:p>
            <w:pPr>
              <w:jc w:val="center"/>
            </w:pPr>
            <w:r>
              <w:rPr>
                <w:b/>
              </w:rPr>
              <w:t>6</w:t>
            </w:r>
          </w:p>
        </w:tc>
        <w:tc>
          <w:tcPr>
            <w:tcW w:type="dxa" w:w="3010"/>
            <w:tcMar>
              <w:top w:w="80" w:type="dxa"/>
              <w:bottom w:w="80" w:type="dxa"/>
              <w:left w:w="120" w:type="dxa"/>
              <w:right w:w="120" w:type="dxa"/>
            </w:tcMar>
          </w:tcPr>
          <w:p>
            <w:r>
              <w:rPr>
                <w:b/>
              </w:rPr>
              <w:t>Experimental Setup</w:t>
            </w:r>
          </w:p>
        </w:tc>
        <w:tc>
          <w:tcPr>
            <w:tcW w:type="dxa" w:w="3010"/>
            <w:tcMar>
              <w:top w:w="80" w:type="dxa"/>
              <w:bottom w:w="80" w:type="dxa"/>
              <w:left w:w="120" w:type="dxa"/>
              <w:right w:w="120" w:type="dxa"/>
            </w:tcMar>
          </w:tcPr>
          <w:p>
            <w:pPr>
              <w:jc w:val="center"/>
            </w:pPr>
            <w:r>
              <w:rPr>
                <w:b/>
              </w:rPr>
              <w:t>18 - 38</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6.1 Requirements Analysis</w:t>
            </w:r>
          </w:p>
        </w:tc>
        <w:tc>
          <w:tcPr>
            <w:tcW w:type="dxa" w:w="3010"/>
            <w:tcMar>
              <w:top w:w="80" w:type="dxa"/>
              <w:bottom w:w="80" w:type="dxa"/>
              <w:left w:w="120" w:type="dxa"/>
              <w:right w:w="120" w:type="dxa"/>
            </w:tcMar>
          </w:tcPr>
          <w:p>
            <w:pPr>
              <w:jc w:val="center"/>
            </w:pPr>
            <w:r>
              <w:t>19</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6.2 System Architecture Diagram</w:t>
            </w:r>
          </w:p>
        </w:tc>
        <w:tc>
          <w:tcPr>
            <w:tcW w:type="dxa" w:w="3010"/>
            <w:tcMar>
              <w:top w:w="80" w:type="dxa"/>
              <w:bottom w:w="80" w:type="dxa"/>
              <w:left w:w="120" w:type="dxa"/>
              <w:right w:w="120" w:type="dxa"/>
            </w:tcMar>
          </w:tcPr>
          <w:p>
            <w:pPr>
              <w:jc w:val="center"/>
            </w:pPr>
            <w:r>
              <w:t>24</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6.3 Block Diagram of System Flow</w:t>
            </w:r>
          </w:p>
        </w:tc>
        <w:tc>
          <w:tcPr>
            <w:tcW w:type="dxa" w:w="3010"/>
            <w:tcMar>
              <w:top w:w="80" w:type="dxa"/>
              <w:bottom w:w="80" w:type="dxa"/>
              <w:left w:w="120" w:type="dxa"/>
              <w:right w:w="120" w:type="dxa"/>
            </w:tcMar>
          </w:tcPr>
          <w:p>
            <w:pPr>
              <w:jc w:val="center"/>
            </w:pPr>
            <w:r>
              <w:t>25</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6.4 Input Code</w:t>
            </w:r>
          </w:p>
        </w:tc>
        <w:tc>
          <w:tcPr>
            <w:tcW w:type="dxa" w:w="3010"/>
            <w:tcMar>
              <w:top w:w="80" w:type="dxa"/>
              <w:bottom w:w="80" w:type="dxa"/>
              <w:left w:w="120" w:type="dxa"/>
              <w:right w:w="120" w:type="dxa"/>
            </w:tcMar>
          </w:tcPr>
          <w:p>
            <w:pPr>
              <w:jc w:val="center"/>
            </w:pPr>
            <w:r>
              <w:t>26</w:t>
            </w:r>
          </w:p>
        </w:tc>
      </w:tr>
      <w:tr>
        <w:tc>
          <w:tcPr>
            <w:tcW w:type="dxa" w:w="3010"/>
            <w:tcMar>
              <w:top w:w="80" w:type="dxa"/>
              <w:bottom w:w="80" w:type="dxa"/>
              <w:left w:w="120" w:type="dxa"/>
              <w:right w:w="120" w:type="dxa"/>
            </w:tcMar>
          </w:tcPr>
          <w:p>
            <w:pPr>
              <w:jc w:val="center"/>
            </w:pPr>
            <w:r>
              <w:rPr>
                <w:b/>
              </w:rPr>
              <w:t>7</w:t>
            </w:r>
          </w:p>
        </w:tc>
        <w:tc>
          <w:tcPr>
            <w:tcW w:type="dxa" w:w="3010"/>
            <w:tcMar>
              <w:top w:w="80" w:type="dxa"/>
              <w:bottom w:w="80" w:type="dxa"/>
              <w:left w:w="120" w:type="dxa"/>
              <w:right w:w="120" w:type="dxa"/>
            </w:tcMar>
          </w:tcPr>
          <w:p>
            <w:r>
              <w:rPr>
                <w:b/>
              </w:rPr>
              <w:t>Results</w:t>
            </w:r>
          </w:p>
        </w:tc>
        <w:tc>
          <w:tcPr>
            <w:tcW w:type="dxa" w:w="3010"/>
            <w:tcMar>
              <w:top w:w="80" w:type="dxa"/>
              <w:bottom w:w="80" w:type="dxa"/>
              <w:left w:w="120" w:type="dxa"/>
              <w:right w:w="120" w:type="dxa"/>
            </w:tcMar>
          </w:tcPr>
          <w:p>
            <w:pPr>
              <w:jc w:val="center"/>
            </w:pPr>
            <w:r>
              <w:rPr>
                <w:b/>
              </w:rPr>
              <w:t>39 - 52</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7.1 Results Obtained</w:t>
            </w:r>
          </w:p>
        </w:tc>
        <w:tc>
          <w:tcPr>
            <w:tcW w:type="dxa" w:w="3010"/>
            <w:tcMar>
              <w:top w:w="80" w:type="dxa"/>
              <w:bottom w:w="80" w:type="dxa"/>
              <w:left w:w="120" w:type="dxa"/>
              <w:right w:w="120" w:type="dxa"/>
            </w:tcMar>
          </w:tcPr>
          <w:p>
            <w:pPr>
              <w:jc w:val="center"/>
            </w:pPr>
            <w:r>
              <w:t>40</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7.2 Test Cases</w:t>
            </w:r>
          </w:p>
        </w:tc>
        <w:tc>
          <w:tcPr>
            <w:tcW w:type="dxa" w:w="3010"/>
            <w:tcMar>
              <w:top w:w="80" w:type="dxa"/>
              <w:bottom w:w="80" w:type="dxa"/>
              <w:left w:w="120" w:type="dxa"/>
              <w:right w:w="120" w:type="dxa"/>
            </w:tcMar>
          </w:tcPr>
          <w:p>
            <w:pPr>
              <w:jc w:val="center"/>
            </w:pPr>
            <w:r>
              <w:t>51</w:t>
            </w:r>
          </w:p>
        </w:tc>
      </w:tr>
      <w:tr>
        <w:tc>
          <w:tcPr>
            <w:tcW w:type="dxa" w:w="3010"/>
            <w:tcMar>
              <w:top w:w="80" w:type="dxa"/>
              <w:bottom w:w="80" w:type="dxa"/>
              <w:left w:w="120" w:type="dxa"/>
              <w:right w:w="120" w:type="dxa"/>
            </w:tcMar>
          </w:tcPr>
          <w:p>
            <w:pPr>
              <w:jc w:val="center"/>
            </w:pPr>
            <w:r>
              <w:rPr>
                <w:b/>
              </w:rPr>
              <w:t>8</w:t>
            </w:r>
          </w:p>
        </w:tc>
        <w:tc>
          <w:tcPr>
            <w:tcW w:type="dxa" w:w="3010"/>
            <w:tcMar>
              <w:top w:w="80" w:type="dxa"/>
              <w:bottom w:w="80" w:type="dxa"/>
              <w:left w:w="120" w:type="dxa"/>
              <w:right w:w="120" w:type="dxa"/>
            </w:tcMar>
          </w:tcPr>
          <w:p>
            <w:r>
              <w:rPr>
                <w:b/>
              </w:rPr>
              <w:t>Conclusion &amp; Future Scope</w:t>
            </w:r>
          </w:p>
        </w:tc>
        <w:tc>
          <w:tcPr>
            <w:tcW w:type="dxa" w:w="3010"/>
            <w:tcMar>
              <w:top w:w="80" w:type="dxa"/>
              <w:bottom w:w="80" w:type="dxa"/>
              <w:left w:w="120" w:type="dxa"/>
              <w:right w:w="120" w:type="dxa"/>
            </w:tcMar>
          </w:tcPr>
          <w:p>
            <w:pPr>
              <w:jc w:val="center"/>
            </w:pPr>
            <w:r>
              <w:rPr>
                <w:b/>
              </w:rPr>
              <w:t>53 - 54</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8.1 Conclusion</w:t>
            </w:r>
          </w:p>
        </w:tc>
        <w:tc>
          <w:tcPr>
            <w:tcW w:type="dxa" w:w="3010"/>
            <w:tcMar>
              <w:top w:w="80" w:type="dxa"/>
              <w:bottom w:w="80" w:type="dxa"/>
              <w:left w:w="120" w:type="dxa"/>
              <w:right w:w="120" w:type="dxa"/>
            </w:tcMar>
          </w:tcPr>
          <w:p>
            <w:pPr>
              <w:jc w:val="center"/>
            </w:pPr>
            <w:r>
              <w:t>54</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8.2 Future Scope</w:t>
            </w:r>
          </w:p>
        </w:tc>
        <w:tc>
          <w:tcPr>
            <w:tcW w:type="dxa" w:w="3010"/>
            <w:tcMar>
              <w:top w:w="80" w:type="dxa"/>
              <w:bottom w:w="80" w:type="dxa"/>
              <w:left w:w="120" w:type="dxa"/>
              <w:right w:w="120" w:type="dxa"/>
            </w:tcMar>
          </w:tcPr>
          <w:p>
            <w:pPr>
              <w:jc w:val="center"/>
            </w:pPr>
            <w:r>
              <w:t>54</w:t>
            </w:r>
          </w:p>
        </w:tc>
      </w:tr>
      <w:tr>
        <w:tc>
          <w:tcPr>
            <w:tcW w:type="dxa" w:w="3010"/>
            <w:tcMar>
              <w:top w:w="80" w:type="dxa"/>
              <w:bottom w:w="80" w:type="dxa"/>
              <w:left w:w="120" w:type="dxa"/>
              <w:right w:w="120" w:type="dxa"/>
            </w:tcMar>
          </w:tcPr>
          <w:p>
            <w:pPr>
              <w:jc w:val="center"/>
            </w:pPr>
            <w:r>
              <w:rPr>
                <w:b/>
              </w:rPr>
              <w:t>9</w:t>
            </w:r>
          </w:p>
        </w:tc>
        <w:tc>
          <w:tcPr>
            <w:tcW w:type="dxa" w:w="3010"/>
            <w:tcMar>
              <w:top w:w="80" w:type="dxa"/>
              <w:bottom w:w="80" w:type="dxa"/>
              <w:left w:w="120" w:type="dxa"/>
              <w:right w:w="120" w:type="dxa"/>
            </w:tcMar>
          </w:tcPr>
          <w:p>
            <w:r>
              <w:rPr>
                <w:b/>
              </w:rPr>
              <w:t>References</w:t>
            </w:r>
          </w:p>
        </w:tc>
        <w:tc>
          <w:tcPr>
            <w:tcW w:type="dxa" w:w="3010"/>
            <w:tcMar>
              <w:top w:w="80" w:type="dxa"/>
              <w:bottom w:w="80" w:type="dxa"/>
              <w:left w:w="120" w:type="dxa"/>
              <w:right w:w="120" w:type="dxa"/>
            </w:tcMar>
          </w:tcPr>
          <w:p>
            <w:pPr>
              <w:jc w:val="center"/>
            </w:pPr>
            <w:r>
              <w:rPr>
                <w:b/>
              </w:rPr>
              <w:t>55 - 57</w:t>
            </w:r>
          </w:p>
        </w:tc>
      </w:tr>
      <w:tr>
        <w:tc>
          <w:tcPr>
            <w:tcW w:type="dxa" w:w="3010"/>
            <w:tcMar>
              <w:top w:w="80" w:type="dxa"/>
              <w:bottom w:w="80" w:type="dxa"/>
              <w:left w:w="120" w:type="dxa"/>
              <w:right w:w="120" w:type="dxa"/>
            </w:tcMar>
          </w:tcPr>
          <w:p>
            <w:pPr>
              <w:jc w:val="center"/>
            </w:pPr>
            <w:r/>
          </w:p>
        </w:tc>
        <w:tc>
          <w:tcPr>
            <w:tcW w:type="dxa" w:w="3010"/>
            <w:tcMar>
              <w:top w:w="80" w:type="dxa"/>
              <w:bottom w:w="80" w:type="dxa"/>
              <w:left w:w="120" w:type="dxa"/>
              <w:right w:w="120" w:type="dxa"/>
            </w:tcMar>
          </w:tcPr>
          <w:p>
            <w:r>
              <w:t>9.1 References</w:t>
            </w:r>
          </w:p>
        </w:tc>
        <w:tc>
          <w:tcPr>
            <w:tcW w:type="dxa" w:w="3010"/>
            <w:tcMar>
              <w:top w:w="80" w:type="dxa"/>
              <w:bottom w:w="80" w:type="dxa"/>
              <w:left w:w="120" w:type="dxa"/>
              <w:right w:w="120" w:type="dxa"/>
            </w:tcMar>
          </w:tcPr>
          <w:p>
            <w:pPr>
              <w:jc w:val="center"/>
            </w:pPr>
            <w:r>
              <w:t>56</w:t>
            </w:r>
          </w:p>
        </w:tc>
      </w:tr>
    </w:tbl>
    <w:p>
      <w:r>
        <w:br w:type="page"/>
      </w:r>
    </w:p>
    <w:p>
      <w:pPr>
        <w:spacing w:before="4000"/>
        <w:jc w:val="center"/>
      </w:pPr>
      <w:r>
        <w:rPr>
          <w:b/>
          <w:sz w:val="48"/>
        </w:rPr>
        <w:t>1. PROBLEM</w:t>
        <w:br/>
        <w:t>STATEMENT</w:t>
      </w:r>
    </w:p>
    <w:p>
      <w:r>
        <w:br w:type="page"/>
      </w:r>
    </w:p>
    <w:p>
      <w:r>
        <w:t>Page No. 2</w:t>
        <w:br/>
      </w:r>
    </w:p>
    <w:p>
      <w:r>
        <w:rPr>
          <w:b/>
          <w:sz w:val="26"/>
        </w:rPr>
        <w:t>1.1 Problem Definition:</w:t>
      </w:r>
    </w:p>
    <w:p>
      <w:pPr>
        <w:spacing w:line="288" w:lineRule="auto" w:after="120"/>
        <w:jc w:val="both"/>
      </w:pPr>
      <w:r>
        <w:t>In modern enterprise computing environments, relational database management systems (RDBMS) such as SQLite, MySQL, and PostgreSQL store mission-critical operational and analytical records. However, querying these databases requires specialized proficiency in Structured Query Language (SQL), relational algebra, and intricate database schemas. Non-technical business analysts, domain researchers, and organizational decision-makers are frequently obstructed by this technical syntax barrier, necessitating reliance on database administrators or data engineering teams. This communication bottleneck severely delays time-sensitive analytical reporting and business intelligence exploration.</w:t>
      </w:r>
    </w:p>
    <w:p>
      <w:pPr>
        <w:spacing w:line="288" w:lineRule="auto" w:after="120"/>
        <w:jc w:val="both"/>
      </w:pPr>
      <w:r>
        <w:t>While emerging Large Language Models (LLMs) demonstrate remarkable semantic comprehension and natural language processing capabilities, unguided generative AI interfaces present acute operational vulnerabilities when interacting directly with production database environments. Without strict deterministic validation, raw LLM-synthesized queries risk generating destructive Data Definition Language (DDL) operations, executing non-deterministic mutations without transactional rollbacks, or succumbing to prompt injection exploits.</w:t>
      </w:r>
    </w:p>
    <w:p>
      <w:pPr>
        <w:spacing w:line="288" w:lineRule="auto" w:after="120"/>
        <w:jc w:val="both"/>
      </w:pPr>
      <w:r>
        <w:t>Furthermore, existing database tools remain strictly passive: they require users to formulate exact hypothesis queries rather than proactively detecting anomalous transactions, identifying key business performance drivers, or isolating multidimensional outliers in the underlying records.</w:t>
      </w:r>
    </w:p>
    <w:p>
      <w:pPr>
        <w:spacing w:line="288" w:lineRule="auto" w:after="120"/>
        <w:jc w:val="both"/>
      </w:pPr>
      <w:r>
        <w:t>The current challenge is to design and develop an intelligent system that:</w:t>
      </w:r>
    </w:p>
    <w:p>
      <w:pPr>
        <w:spacing w:line="288" w:lineRule="auto" w:after="120"/>
        <w:jc w:val="both"/>
      </w:pPr>
      <w:r>
        <w:t>1. Seamlessly converts natural language inquiries into syntactically precise, schema-grounded SQL across heterogeneous relational databases (SQLite, MySQL, PostgreSQL) and tabular spreadsheets (CSV/Excel).</w:t>
      </w:r>
    </w:p>
    <w:p>
      <w:pPr>
        <w:spacing w:line="288" w:lineRule="auto" w:after="120"/>
        <w:jc w:val="both"/>
      </w:pPr>
      <w:r>
        <w:t>2. Enforces a multi-tiered security firewall that permanently prohibits catastrophic DDL operations (DROP, ALTER, TRUNCATE) and requires explicit two-phase confirmation before committing any data modification (UPDATE, DELETE, INSERT).</w:t>
      </w:r>
    </w:p>
    <w:p>
      <w:pPr>
        <w:spacing w:line="288" w:lineRule="auto" w:after="120"/>
        <w:jc w:val="both"/>
      </w:pPr>
      <w:r>
        <w:t>3. Preserves multi-turn conversational context, enabling users to iteratively filter, refine, and drill down into query results without re-specifying prior conversational constraints.</w:t>
      </w:r>
    </w:p>
    <w:p>
      <w:pPr>
        <w:spacing w:line="288" w:lineRule="auto" w:after="120"/>
        <w:jc w:val="both"/>
      </w:pPr>
      <w:r>
        <w:t>4. Executes 100% local, privacy-preserving machine learning diagnostics (Isolation Forest, Local Outlier Factor, and Random Forest feature importance) without transmitting proprietary organizational records to third-party cloud APIs.</w:t>
      </w:r>
    </w:p>
    <w:p>
      <w:pPr>
        <w:spacing w:line="288" w:lineRule="auto" w:after="120"/>
        <w:jc w:val="both"/>
      </w:pPr>
      <w:r>
        <w:t>5. Automatically surfaces proactive heuristic business insights (revenue trends, critical inventory stockout warnings, and customer clustering opportunities) immediately upon database connection.</w:t>
      </w:r>
    </w:p>
    <w:p>
      <w:pPr>
        <w:spacing w:line="288" w:lineRule="auto" w:after="120"/>
        <w:jc w:val="both"/>
      </w:pPr>
      <w:r>
        <w:t>The overarching objective is to deliver an end-to-end, enterprise-grade natural language database assistant that empowers non-technical stakeholders to safely query, visualize, and extract advanced machine learning diagnostics from complex databases with zero SQL overhead and deterministic safety guarantees.</w:t>
      </w:r>
    </w:p>
    <w:p>
      <w:r>
        <w:br w:type="page"/>
      </w:r>
    </w:p>
    <w:p>
      <w:pPr>
        <w:spacing w:before="4000"/>
        <w:jc w:val="center"/>
      </w:pPr>
      <w:r>
        <w:rPr>
          <w:b/>
          <w:sz w:val="48"/>
        </w:rPr>
        <w:t>2. ABSTRACT</w:t>
      </w:r>
    </w:p>
    <w:p>
      <w:r>
        <w:br w:type="page"/>
      </w:r>
    </w:p>
    <w:p>
      <w:r>
        <w:t>Page No. 4</w:t>
        <w:br/>
      </w:r>
    </w:p>
    <w:p>
      <w:r>
        <w:rPr>
          <w:b/>
          <w:sz w:val="26"/>
        </w:rPr>
        <w:t>2.1 Project Abstract:</w:t>
      </w:r>
    </w:p>
    <w:p>
      <w:pPr>
        <w:spacing w:line="288" w:lineRule="auto" w:after="160"/>
        <w:jc w:val="both"/>
      </w:pPr>
      <w:r>
        <w:t>The democratization of database querying has emerged as a fundamental challenge in modern information systems. While modern enterprises accumulate vast repositories of structured data, extracting timely insights remains heavily gatekept by the technical complexity of Structured Query Language (SQL). This research presents QueryMind, an advanced, full-stack database intelligence platform that bridges natural language human intent with robust relational database execution, fortified by deterministic Abstract Syntax Tree (AST) validation and local, privacy-preserving machine learning diagnostics.</w:t>
      </w:r>
    </w:p>
    <w:p>
      <w:pPr>
        <w:spacing w:line="288" w:lineRule="auto" w:after="160"/>
        <w:jc w:val="both"/>
      </w:pPr>
      <w:r>
        <w:t>QueryMind couples the generative language understanding of the Google Gemini 2.0 Flash engine with dynamic, schema-grounded prompt orchestration. Through real-time SQLAlchemy schema reflection, the system injects table structures, column constraints, primary/foreign key mappings, and dialect-specific conventions directly into the LLM context, yielding high zero-shot translation accuracy across SQLite, MySQL, and PostgreSQL environments. To mitigate generative vulnerabilities, QueryMind implements a multi-stage security gate utilizing sqlparse AST token inspection. Catastrophic Data Definition Language (DDL) operations such as DROP, ALTER, and TRUNCATE are deterministically rejected, while multi-statement injection vectors are neutralized. For Data Manipulation Language (DML) queries (UPDATE, DELETE, INSERT), the architecture employs a two-phase confirmation mechanism featuring transactional dry-run row-count estimation, ensuring administrative preview before commit.</w:t>
      </w:r>
    </w:p>
    <w:p>
      <w:pPr>
        <w:spacing w:line="288" w:lineRule="auto" w:after="160"/>
        <w:jc w:val="both"/>
      </w:pPr>
      <w:r>
        <w:t>Beyond query generation, QueryMind integrates a completely local, zero-leakage Machine Learning engine built on Scikit-Learn. The diagnostic module implements an automated column classification and preprocessing pipeline (combining median imputation, standard scaling, one-hot encoding, and TF-IDF vectorization) followed by an ensemble of Isolation Forest (200 estimators) and Local Outlier Factor (LOF). Flagged outliers are augmented with human-interpretable statistical explanations based on Z-score thresholds, Tukey's interquartile range (IQR) fences, and mean-ratio multipliers. Simultaneously, a Random Forest feature importance module quantifies the mathematical drivers of key database attributes, while an automated heuristic engine uncovers immediate revenue trends, inventory stockout risks, and geographic opportunities upon data ingestion.</w:t>
      </w:r>
    </w:p>
    <w:p>
      <w:pPr>
        <w:spacing w:line="288" w:lineRule="auto" w:after="160"/>
        <w:jc w:val="both"/>
      </w:pPr>
      <w:r>
        <w:t>Experimental validation across enterprise e-commerce databases (including multi-table schemas with 331+ order items, customer demographics, and product catalogs) demonstrates sub-second query synthesis latency, 100% interception of forbidden DDL statements, and accurate isolation of multivariate price and quantity anomalies. QueryMind establishes a highly secure, reliable, and scalable paradigm for non-technical database exploration and automated machine learning diagnostics.</w:t>
      </w:r>
    </w:p>
    <w:p>
      <w:r>
        <w:br w:type="page"/>
      </w:r>
    </w:p>
    <w:p>
      <w:pPr>
        <w:spacing w:before="4000"/>
        <w:jc w:val="center"/>
      </w:pPr>
      <w:r>
        <w:rPr>
          <w:b/>
          <w:sz w:val="48"/>
        </w:rPr>
        <w:t>3. INTRODUCTION</w:t>
      </w:r>
    </w:p>
    <w:p>
      <w:r>
        <w:br w:type="page"/>
      </w:r>
    </w:p>
    <w:p>
      <w:r>
        <w:t>Page No. 6</w:t>
        <w:br/>
      </w:r>
    </w:p>
    <w:p>
      <w:r>
        <w:rPr>
          <w:b/>
          <w:sz w:val="26"/>
        </w:rPr>
        <w:t>3.1 Project Introduction:</w:t>
      </w:r>
    </w:p>
    <w:p>
      <w:pPr>
        <w:spacing w:line="288" w:lineRule="auto" w:after="120"/>
        <w:jc w:val="both"/>
      </w:pPr>
      <w:r>
        <w:t>The digital transformation of commercial, governmental, and academic enterprises has led to exponential growth in the volume and velocity of structured data. Organizations increasingly rely on relational databases to record transactions, manage supply chains, profile customer behaviors, and monitor operational telemetry. Despite the ubiquity of relational databases, interacting with structured stores remains fundamentally constrained by the steep learning curve of Structured Query Language (SQL). Business executives, product managers, clinical researchers, and frontline analysts must either master complex SQL syntax—including correlated subqueries, multi-table outer joins, window functions, and dialect discrepancies—or submit ad-hoc reporting tickets to technical database teams, creating severe operational friction.</w:t>
      </w:r>
    </w:p>
    <w:p>
      <w:pPr>
        <w:spacing w:line="288" w:lineRule="auto" w:after="120"/>
        <w:jc w:val="both"/>
      </w:pPr>
      <w:r>
        <w:t>Recent breakthroughs in Large Language Models (LLMs) and transformer-based natural language processing offer unprecedented opportunities to establish Natural Language Interfaces to Databases (NLIDBs). By mapping unstructured colloquial questions into structured database commands, LLMs can bridge the communication gap between humans and relational engines. However, deploying off-the-shelf generative models directly against enterprise data repositories introduces critical operational and security hazards. Generative models are inherently non-deterministic and susceptible to hallucinations, potentially synthesizing malformed SQL, misinterpreting column semantic boundaries, or generating disastrous data-modifying statements.</w:t>
      </w:r>
    </w:p>
    <w:p>
      <w:pPr>
        <w:spacing w:line="288" w:lineRule="auto" w:after="120"/>
        <w:jc w:val="both"/>
      </w:pPr>
      <w:r>
        <w:t>To address these formidable challenges, this project introduces QueryMind, an intelligent, full-stack database assistant designed to provide fluid natural language database querying while guaranteeing strict transactional safety, conversational statefulness, and local machine learning diagnostics. QueryMind integrates Google's state-of-the-art Gemini 2.0 Flash model with dynamic database introspection and a robust Abstract Syntax Tree (AST) validation firewall. Furthermore, recognizing that raw querying represents only one aspect of analytical workflow, QueryMind embeds an entirely on-premise, zero-data-leakage machine learning diagnostic suite powered by Scikit-Learn. The platform autonomously detects multidimensional anomalies, determines mathematical feature importance drivers, and surfaces immediate operational insights.</w:t>
      </w:r>
    </w:p>
    <w:p>
      <w:pPr>
        <w:spacing w:line="288" w:lineRule="auto" w:after="120"/>
        <w:jc w:val="both"/>
      </w:pPr>
      <w:r>
        <w:t>Presented through a modern, responsive dark-glassmorphism web interface with real-time Chart.js visualizers, QueryMind transforms passive database tables into interactive, intelligent assets accessible to users of all technical skill levels.</w:t>
      </w:r>
    </w:p>
    <w:p>
      <w:r>
        <w:br w:type="page"/>
      </w:r>
    </w:p>
    <w:p>
      <w:r>
        <w:t>Page No. 7</w:t>
        <w:br/>
      </w:r>
    </w:p>
    <w:p>
      <w:r>
        <w:rPr>
          <w:b/>
          <w:sz w:val="26"/>
        </w:rPr>
        <w:t>3.2 Developed System Overview:</w:t>
      </w:r>
    </w:p>
    <w:p>
      <w:pPr>
        <w:spacing w:after="80"/>
        <w:jc w:val="both"/>
      </w:pPr>
      <w:r>
        <w:t>The QueryMind platform is structured into five cohesive, loosely coupled architectural tiers:</w:t>
      </w:r>
    </w:p>
    <w:p>
      <w:pPr>
        <w:spacing w:after="80"/>
        <w:jc w:val="both"/>
      </w:pPr>
      <w:r>
        <w:t>1. Presentation Layer: A dark glassmorphic web interface built with vanilla HTML5, CSS3, and JavaScript, featuring real-time chat interactions, schema hierarchy trees, dynamic Chart.js graphing, and dedicated diagnostic modals.</w:t>
      </w:r>
    </w:p>
    <w:p>
      <w:pPr>
        <w:spacing w:after="80"/>
        <w:jc w:val="both"/>
      </w:pPr>
      <w:r>
        <w:t>2. Application &amp; API Layer: A lightweight, asynchronous Flask REST micro-service managing HTTP routing, session state persistence, file upload processing, and comprehensive audit history logging.</w:t>
      </w:r>
    </w:p>
    <w:p>
      <w:pPr>
        <w:spacing w:after="80"/>
        <w:jc w:val="both"/>
      </w:pPr>
      <w:r>
        <w:t>3. AI &amp; Semantic Processing Layer: Powered by the Google Gemini 2.0 Flash engine via the google-genai SDK, utilizing dynamic schema grounding, few-shot prompt formulation, and multi-turn context memory.</w:t>
      </w:r>
    </w:p>
    <w:p>
      <w:pPr>
        <w:spacing w:after="80"/>
        <w:jc w:val="both"/>
      </w:pPr>
      <w:r>
        <w:t>4. Security &amp; Validation Gate: A deterministic AST inspection engine built on sqlparse that permanently intercepts forbidden DDL commands and executes dry-run row estimations for guarded DML mutations.</w:t>
      </w:r>
    </w:p>
    <w:p>
      <w:pPr>
        <w:spacing w:after="80"/>
        <w:jc w:val="both"/>
      </w:pPr>
      <w:r>
        <w:t>5. Local Machine Learning &amp; Diagnostics Layer: An on-premise, zero-egress Scikit-Learn analytical engine providing automated column classification, Isolation Forest + LOF anomaly detection, and Random Forest feature driver analysis.</w:t>
      </w:r>
    </w:p>
    <w:p>
      <w:pPr>
        <w:spacing w:after="80"/>
        <w:jc w:val="both"/>
      </w:pPr>
      <w:r>
        <w:t>6. Persistence &amp; Ingestion Layer: A multi-engine database interface managed via SQLAlchemy Core/ORM, providing native connectivity to SQLite, MySQL, PostgreSQL, and dynamic CSV/Excel dataset ingestion.</w:t>
      </w:r>
    </w:p>
    <w:p>
      <w:r>
        <w:rPr>
          <w:b/>
          <w:sz w:val="26"/>
        </w:rPr>
        <w:br/>
        <w:t>3.3 Unique Selling Propositions (USP) of the System:</w:t>
      </w:r>
    </w:p>
    <w:p>
      <w:pPr>
        <w:spacing w:after="80"/>
        <w:jc w:val="both"/>
      </w:pPr>
      <w:r>
        <w:t>1. 100% Local Machine Learning Diagnostics: Unlike conventional tools that offload data to expensive cloud endpoints, QueryMind executes anomaly detection and feature importance locally, guaranteeing zero data leakage and zero API egress costs.</w:t>
      </w:r>
    </w:p>
    <w:p>
      <w:pPr>
        <w:spacing w:after="80"/>
        <w:jc w:val="both"/>
      </w:pPr>
      <w:r>
        <w:t>2. Deterministic AST Security Firewall: Operates an unbypassable abstract syntax tree inspection gate that permanently eliminates catastrophic DDL operations and blocks multi-statement injection vectors.</w:t>
      </w:r>
    </w:p>
    <w:p>
      <w:pPr>
        <w:spacing w:after="80"/>
        <w:jc w:val="both"/>
      </w:pPr>
      <w:r>
        <w:t>3. Two-Phase DML Modification Safety Net: Data mutations (UPDATE, DELETE) trigger automated dry-run row-count previews, requiring explicit administrator confirmation before database commit.</w:t>
      </w:r>
    </w:p>
    <w:p>
      <w:pPr>
        <w:spacing w:after="80"/>
        <w:jc w:val="both"/>
      </w:pPr>
      <w:r>
        <w:t>4. True Multi-Dialect Agnosticism: Transparently communicates with SQLite, MySQL, and PostgreSQL engines, adapting syntax, quotes, and functions to the connected database dialect automatically.</w:t>
      </w:r>
    </w:p>
    <w:p>
      <w:pPr>
        <w:spacing w:after="80"/>
        <w:jc w:val="both"/>
      </w:pPr>
      <w:r>
        <w:t>5. Multi-Turn Conversational Memory: Maintains context across conversation turns, enabling natural analytical drilling such as 'Now filter those by Mumbai' or 'Show top 5'.</w:t>
      </w:r>
    </w:p>
    <w:p>
      <w:pPr>
        <w:spacing w:after="80"/>
        <w:jc w:val="both"/>
      </w:pPr>
      <w:r>
        <w:t>6. Automated Proactive Business Insights: Automatically computes and highlights revenue trends, inventory stockout risks, and customer clustering opportunities upon connection without manual prompting.</w:t>
      </w:r>
    </w:p>
    <w:p>
      <w:r>
        <w:br w:type="page"/>
      </w:r>
    </w:p>
    <w:p>
      <w:r>
        <w:t>Page No. 8</w:t>
        <w:br/>
      </w:r>
    </w:p>
    <w:p>
      <w:r>
        <w:rPr>
          <w:b/>
          <w:sz w:val="26"/>
        </w:rPr>
        <w:t>3.4 Advantages of the Project:</w:t>
      </w:r>
    </w:p>
    <w:p>
      <w:pPr>
        <w:spacing w:after="80"/>
        <w:jc w:val="both"/>
      </w:pPr>
      <w:r>
        <w:t>1. Complete Democratization of Relational Data: Non-technical staff, business analysts, executives, and students can extract sophisticated analytical answers without memorizing SQL syntax or table joins.</w:t>
      </w:r>
    </w:p>
    <w:p>
      <w:pPr>
        <w:spacing w:after="80"/>
        <w:jc w:val="both"/>
      </w:pPr>
      <w:r>
        <w:t>2. Permanent DDL Destruction Protection: Dangerous structural modifications (DROP, ALTER, CREATE, TRUNCATE) are permanently halted at the parser level, ensuring that database schemas cannot be accidentally damaged.</w:t>
      </w:r>
    </w:p>
    <w:p>
      <w:pPr>
        <w:spacing w:after="80"/>
        <w:jc w:val="both"/>
      </w:pPr>
      <w:r>
        <w:t>3. Two-Phase Interactive Mutation Verification: High-risk UPDATE and DELETE queries are intercepted; affected row counts are computed via non-committing transactions and presented for explicit confirmation before execution.</w:t>
      </w:r>
    </w:p>
    <w:p>
      <w:pPr>
        <w:spacing w:after="80"/>
        <w:jc w:val="both"/>
      </w:pPr>
      <w:r>
        <w:t>4. Absolute Privacy for Machine Learning: Sensitive organizational records analyzed for outliers and feature drivers never leave the local environment, satisfying strict GDPR, HIPAA, and corporate data governance mandates.</w:t>
      </w:r>
    </w:p>
    <w:p>
      <w:pPr>
        <w:spacing w:after="80"/>
        <w:jc w:val="both"/>
      </w:pPr>
      <w:r>
        <w:t>5. Cross-Engine Relational Portability: Organizations can switch between embedded SQLite databases, enterprise MySQL installations, and PostgreSQL clusters through a single unified interface.</w:t>
      </w:r>
    </w:p>
    <w:p>
      <w:pPr>
        <w:spacing w:after="80"/>
        <w:jc w:val="both"/>
      </w:pPr>
      <w:r>
        <w:t>6. Dynamic Schema Grounding: The system introspects live database metadata—table definitions, column data types, and primary/foreign keys—preventing hallucination of non-existent fields.</w:t>
      </w:r>
    </w:p>
    <w:p>
      <w:pPr>
        <w:spacing w:after="80"/>
        <w:jc w:val="both"/>
      </w:pPr>
      <w:r>
        <w:t>7. Multi-Turn Conversational Continuity: Users can iteratively refine complex queries over multiple conversational turns, supporting fluid exploratory data analysis without redundant inputs.</w:t>
      </w:r>
    </w:p>
    <w:p>
      <w:pPr>
        <w:spacing w:after="80"/>
        <w:jc w:val="both"/>
      </w:pPr>
      <w:r>
        <w:t>8. Automated Visual Analytics: Automatically selects and generates appropriate Chart.js visual representations (bar graphs, line charts, pie distributions) alongside responsive tabular grids.</w:t>
      </w:r>
    </w:p>
    <w:p>
      <w:pPr>
        <w:spacing w:after="80"/>
        <w:jc w:val="both"/>
      </w:pPr>
      <w:r>
        <w:t>9. Heterogeneous Tabular Spreadsheet Ingestion: Supports instantaneous upload and SQL querying of standalone CSV and Excel (XLSX) workbooks by automatically provisioning temporary relational tables.</w:t>
      </w:r>
    </w:p>
    <w:p>
      <w:pPr>
        <w:spacing w:after="80"/>
        <w:jc w:val="both"/>
      </w:pPr>
      <w:r>
        <w:t>10. Granular Audit Trails and Operation Logging: Records every executed query, status, execution duration, and timestamp, providing complete traceability for enterprise compliance.</w:t>
      </w:r>
    </w:p>
    <w:p>
      <w:r>
        <w:br w:type="page"/>
      </w:r>
    </w:p>
    <w:p>
      <w:r>
        <w:t>Page No. 9</w:t>
        <w:br/>
      </w:r>
    </w:p>
    <w:p>
      <w:pPr>
        <w:spacing w:after="120"/>
        <w:jc w:val="both"/>
      </w:pPr>
      <w:r>
        <w:t>11. Zero Training Overhead for End Users: By leveraging intuitive natural language prompts, organizational onboarding time is reduced to minutes, eliminating prolonged database syntax training programs.</w:t>
      </w:r>
    </w:p>
    <w:p>
      <w:pPr>
        <w:spacing w:after="120"/>
        <w:jc w:val="both"/>
      </w:pPr>
      <w:r>
        <w:t>12. Explainable Outlier Diagnostics: Unlike opaque black-box anomaly detectors, QueryMind equips every flagged outlier with actionable statistical justifications, such as Z-score variances, Tukey IQR fence violations, and mean-ratio multiples.</w:t>
      </w:r>
    </w:p>
    <w:p>
      <w:pPr>
        <w:spacing w:after="120"/>
        <w:jc w:val="both"/>
      </w:pPr>
      <w:r>
        <w:t>13. Low Latency Local In-Memory Execution: Local Scikit-Learn pipelines execute in hundreds of milliseconds, avoiding network round-trip overhead and cloud throttling associated with external analytical APIs.</w:t>
      </w:r>
    </w:p>
    <w:p>
      <w:pPr>
        <w:spacing w:after="120"/>
        <w:jc w:val="both"/>
      </w:pPr>
      <w:r>
        <w:t>14. High Resilience Against SQL Injection Attacks: Multi-statement query sequences and delimiter-chaining injection patterns are strictly blocked by the tokenizer, shielding production databases from malicious inputs.</w:t>
      </w:r>
    </w:p>
    <w:p>
      <w:pPr>
        <w:spacing w:after="120"/>
        <w:jc w:val="both"/>
      </w:pPr>
      <w:r>
        <w:t>15. Regulatory Compliance and Governance Enablement: Real-time operation counters, status trackers, and local data isolation simplify regulatory auditing in finance, healthcare, and education.</w:t>
      </w:r>
    </w:p>
    <w:p>
      <w:pPr>
        <w:spacing w:after="120"/>
        <w:jc w:val="both"/>
      </w:pPr>
      <w:r>
        <w:t>16. Fault-Tolerant Session Isolation: Session-scoped connection pools ensure that multiple concurrent browser instances operate independently without memory contamination or transaction crosstalk.</w:t>
      </w:r>
    </w:p>
    <w:p>
      <w:pPr>
        <w:jc w:val="both"/>
      </w:pPr>
      <w:r>
        <w:br/>
        <w:t>In summary, QueryMind represents an integrated, highly secure, and practical synthesis of state-of-the-art Large Language Models, deterministic syntax validation, and local machine learning, delivering a comprehensive next-generation database intelligence experience.</w:t>
      </w:r>
    </w:p>
    <w:p>
      <w:r>
        <w:br w:type="page"/>
      </w:r>
    </w:p>
    <w:p>
      <w:pPr>
        <w:spacing w:before="4000"/>
        <w:jc w:val="center"/>
      </w:pPr>
      <w:r>
        <w:rPr>
          <w:b/>
          <w:sz w:val="48"/>
        </w:rPr>
        <w:t>4. LITERATURE</w:t>
        <w:br/>
        <w:t>REVIEW</w:t>
      </w:r>
    </w:p>
    <w:p>
      <w:r>
        <w:br w:type="page"/>
      </w:r>
    </w:p>
    <w:p>
      <w:r>
        <w:t>Page No. 11</w:t>
        <w:br/>
      </w:r>
    </w:p>
    <w:p>
      <w:r>
        <w:rPr>
          <w:b/>
          <w:sz w:val="26"/>
        </w:rPr>
        <w:t>4.1 Literature Review for the Project:</w:t>
      </w:r>
    </w:p>
    <w:p>
      <w:pPr>
        <w:spacing w:after="120"/>
        <w:jc w:val="both"/>
      </w:pPr>
      <w:r>
        <w:t>1. Natural Language Interfaces to Databases (NLIDBs): Early NLIDB architectures relied on rigid semantic grammars, pattern-matching rules, and intermediate logical representations (such as LUNAR and PRECISE). While historically foundational, these systems failed when presented with conversational ambiguity or slight deviations in user phrasing. The advent of neural sequence-to-sequence models (e.g., Seq2SQL, Pointer Networks) introduced probabilistic semantic parsing, demonstrating that deep neural networks can map unconstrained natural language queries into valid SQL syntax. These foundational works establish the feasibility of automated query synthesis while underscoring the necessity of modern neural language models to handle natural human linguistic variation. [1] [2]</w:t>
      </w:r>
    </w:p>
    <w:p>
      <w:pPr>
        <w:spacing w:after="120"/>
        <w:jc w:val="both"/>
      </w:pPr>
      <w:r>
        <w:t>2. Large Language Models in Structured Query Synthesis: The introduction of Transformer-based Large Language Models (LLMs) such as Google Gemini, Codex, and GPT-4 revolutionized code generation. Research by Rajkumar et al. and Floratou et al. demonstrates that pre-trained foundational models possess deep understanding of relational schemas, SQL dialect semantics, and query optimization rules. When provided with appropriate context, modern LLMs achieve high zero-shot and few-shot translation accuracy. In QueryMind, Google Gemini 2.0 Flash is selected for its balance of rapid inference latency, contextual reasoning, and structured output formatting. [3] [4]</w:t>
      </w:r>
    </w:p>
    <w:p>
      <w:pPr>
        <w:spacing w:after="120"/>
        <w:jc w:val="both"/>
      </w:pPr>
      <w:r>
        <w:t>3. Schema Grounding and In-Context Prompt Engineering: A critical limitation of raw LLM generation is 'hallucination'—the synthesis of queries referencing non-existent tables or invalid column names. Literature in in-context learning establishes that dynamically grounding the prompt with explicit schema catalogs, data types, and primary-foreign key relationships dramatically reduces hallucination rates. QueryMind employs dynamic runtime schema introspection via SQLAlchemy, extracting active schema structures and injecting them directly into system prompts, ensuring that every synthesized SQL query strictly conforms to physical database constraints. [5]</w:t>
      </w:r>
    </w:p>
    <w:p>
      <w:pPr>
        <w:spacing w:after="120"/>
        <w:jc w:val="both"/>
      </w:pPr>
      <w:r>
        <w:t>4. Abstract Syntax Tree (AST) Parsing for Query Security: Allowing unconstrained generative models to execute queries directly against databases introduces severe security vulnerabilities, including destructive DDL commands and multi-statement injection attacks. Scholarly works on database firewalls emphasize lexical and AST-level query inspection over simple string regex filtering. By parsing queries into structured token trees using sqlparse, QueryMind deterministically identifies statement types, permanently eliminating catastrophic DROP or ALTER statements and isolating DML mutations for administrative verification. [6]</w:t>
      </w:r>
    </w:p>
    <w:p>
      <w:r>
        <w:br w:type="page"/>
      </w:r>
    </w:p>
    <w:p>
      <w:r>
        <w:t>Page No. 12</w:t>
        <w:br/>
      </w:r>
    </w:p>
    <w:p>
      <w:pPr>
        <w:spacing w:after="120"/>
        <w:jc w:val="both"/>
      </w:pPr>
      <w:r>
        <w:t>5. Conversational Semantic Parsing and Discourse State Tracking: Real-world data exploration is inherently iterative. Benchmarks such as SParC and CoSQL established standards for multi-turn semantic parsing, demonstrating that users rarely express complete analytical requests in a single isolated prompt. Rather, they ask follow-up questions ('Now filter by city', 'Show only top 5'). Academic literature highlights the need for dialogue state trackers that preserve conversational history and previously generated SQL ASTs. QueryMind implements a multi-turn conversation memory that injects prior turns into the prompt context, supporting seamless incremental query refinement. [7]</w:t>
      </w:r>
    </w:p>
    <w:p>
      <w:pPr>
        <w:spacing w:after="120"/>
        <w:jc w:val="both"/>
      </w:pPr>
      <w:r>
        <w:t>6. Isolation Forest for Unsupervised Anomaly Detection: Proposed by Liu, Ting, and Zhou, Isolation Forest is an unsupervised tree-based ensemble designed specifically for multidimensional anomaly detection. Unlike distance-based or density-based algorithms that suffer from the 'curse of dimensionality' and high computational complexity, Isolation Forest explicitly isolates outliers by randomly partitioning feature spaces. Outliers require fewer recursive splits to isolate than normal data points, resulting in shorter average path lengths in isolation trees. QueryMind deploys an Isolation Forest ensemble (200 trees) to detect multivariate tabular outliers efficiently and deterministically. [8]</w:t>
      </w:r>
    </w:p>
    <w:p>
      <w:pPr>
        <w:spacing w:after="120"/>
        <w:jc w:val="both"/>
      </w:pPr>
      <w:r>
        <w:t>7. Local Outlier Factor (LOF) for Density-Based Outlier Identification: Breunig et al. introduced Local Outlier Factor (LOF), which evaluates an object's anomaly score by comparing its local density to the density of its k-nearest neighbors. LOF excels at identifying 'local' outliers in datasets with varying density clusters where global isolation models might struggle. QueryMind combines Isolation Forest with Local Outlier Factor in an ensemble framework, ensuring robust detection across both global distribution anomalies and localized dense clusters. [9]</w:t>
      </w:r>
    </w:p>
    <w:p>
      <w:pPr>
        <w:spacing w:after="120"/>
        <w:jc w:val="both"/>
      </w:pPr>
      <w:r>
        <w:t>8. Feature Importance and Driver Analysis using Random Forests: Breiman's seminal work on Random Forests establishes ensemble decision trees as powerful estimators of feature importance through Mean Decrease Impurity (MDI) and out-of-bag permutation metrics. In enterprise data analysis, identifying which independent features drive a key business outcome (such as customer churn, revenue, or transaction status) is essential. QueryMind utilizes Random Forest regressors and classifiers to compute normalized feature importance percentages, providing users with mathematically grounded drivers for any selected database column. [10]</w:t>
      </w:r>
    </w:p>
    <w:p>
      <w:r>
        <w:br w:type="page"/>
      </w:r>
    </w:p>
    <w:p>
      <w:r>
        <w:t>Page No. 13</w:t>
        <w:br/>
      </w:r>
    </w:p>
    <w:p>
      <w:pPr>
        <w:spacing w:after="120"/>
        <w:jc w:val="both"/>
      </w:pPr>
      <w:r>
        <w:t>9. Privacy-Preserving On-Premise Analytics vs. Cloud Offloading: Transmitting private enterprise databases to external cloud-hosted machine learning APIs introduces substantial regulatory compliance risks under GDPR, HIPAA, and data protection statutes. Literature on enterprise AI architectures highlights the critical importance of keeping diagnostic and analytical computations strictly within the local host boundary. QueryMind executes its entire machine learning diagnostic suite locally using Scikit-Learn, ensuring that sensitive customer records, financial figures, and operational data never traverse external networks. [11]</w:t>
      </w:r>
    </w:p>
    <w:p>
      <w:pPr>
        <w:spacing w:after="120"/>
        <w:jc w:val="both"/>
      </w:pPr>
      <w:r>
        <w:t>10. Database Abstraction and Dialect Neutrality with SQLAlchemy: Relational database management systems vary significantly in their SQL syntax dialects, quotation conventions, function naming, and connection drivers. Bayer's SQLAlchemy architecture provides a unified Object-Relational Mapping (ORM) and Core abstraction layer that standardizes query compilation and schema introspection across disparate relational backends. QueryMind leverages SQLAlchemy to seamlessly interface with SQLite, MySQL, and PostgreSQL without dialect lock-in. [12]</w:t>
      </w:r>
    </w:p>
    <w:p>
      <w:pPr>
        <w:spacing w:after="120"/>
        <w:jc w:val="both"/>
      </w:pPr>
      <w:r>
        <w:t>11. Modern Web Application Architectures and Dynamic Visualizations: Modern business intelligence platforms demand responsive, ergonomic client interfaces capable of rendering tabular data alongside reactive visual graphs. Research into human-computer interaction (HCI) shows that combining conversational chat with synchronized tabular and graphic views accelerates user comprehension. QueryMind integrates vanilla JavaScript with Chart.js, delivering high-performance, interactive bar, line, and pie visualizations directly within a dark glassmorphic dashboard. [13]</w:t>
      </w:r>
    </w:p>
    <w:p>
      <w:pPr>
        <w:spacing w:after="120"/>
        <w:jc w:val="both"/>
      </w:pPr>
      <w:r>
        <w:t>12. Automated Heuristic Profiling and Statistical Summarization: Studies in automated exploratory data analysis (AutoEDA) show that computing initial summary statistics (category aggregations, stock levels, geographic clustering) upon data ingestion reduces cognitive load on analysts. QueryMind incorporates an automated heuristic scanner that immediately computes revenue dominance trends, critical inventory warnings, and regional customer clusters upon database connection. [14]</w:t>
      </w:r>
    </w:p>
    <w:p>
      <w:r>
        <w:br w:type="page"/>
      </w:r>
    </w:p>
    <w:p>
      <w:pPr>
        <w:spacing w:before="4000"/>
        <w:jc w:val="center"/>
      </w:pPr>
      <w:r>
        <w:rPr>
          <w:b/>
          <w:sz w:val="48"/>
        </w:rPr>
        <w:t>5. RESEARCH</w:t>
        <w:br/>
        <w:t>METHODOLOGY</w:t>
      </w:r>
    </w:p>
    <w:p>
      <w:r>
        <w:br w:type="page"/>
      </w:r>
    </w:p>
    <w:p>
      <w:r>
        <w:t>Page No. 15</w:t>
        <w:br/>
      </w:r>
    </w:p>
    <w:p>
      <w:r>
        <w:rPr>
          <w:b/>
          <w:sz w:val="26"/>
        </w:rPr>
        <w:t>5.1 Agile Methodology:</w:t>
      </w:r>
    </w:p>
    <w:p>
      <w:pPr>
        <w:spacing w:after="120"/>
        <w:jc w:val="both"/>
      </w:pPr>
      <w:r>
        <w:t>The development of QueryMind was governed by the Agile software development methodology. Agile's iterative lifecycle, continuous feedback loops, and rapid prototyping capabilities make it uniquely suited for a multi-disciplinary system that integrates modern generative AI, deterministic AST security compilers, local machine learning pipelines, and responsive web user interfaces.</w:t>
      </w:r>
    </w:p>
    <w:p>
      <w:pPr>
        <w:spacing w:after="120"/>
        <w:jc w:val="both"/>
      </w:pPr>
      <w:r>
        <w:t>1. Agile Dual-Purpose Framework:</w:t>
        <w:br/>
        <w:t>i. Technical Agility: Facilitates rapid architectural adaptation to evolving LLM API response formats, token context windows, database dialect quirks, and Scikit-Learn memory constraints.</w:t>
        <w:br/>
        <w:t>ii. Research Agility: Enables rapid empirical validation of semantic translation accuracy, AST security boundary robustness, and anomaly detection precision against real-world relational schemas.</w:t>
      </w:r>
    </w:p>
    <w:p>
      <w:pPr>
        <w:spacing w:after="120"/>
        <w:jc w:val="both"/>
      </w:pPr>
      <w:r>
        <w:t>2. Requirement Analysis &amp; Feasibility Study:</w:t>
        <w:br/>
        <w:t>i. Functional Requirements: Natural language query translation; multi-database connectivity (SQLite, MySQL, PostgreSQL); CSV/Excel dynamic ingestion; AST security validation; guarded two-phase DML execution; local Isolation Forest + LOF anomaly detection; Random Forest feature driver analysis; and automated heuristic insight discovery.</w:t>
        <w:br/>
        <w:t>ii. Non-Functional Requirements: Sub-2.5-second end-to-end query synthesis latency; 100% interception of destructive DDL commands; zero cloud data transmission during ML execution; memory usage under 250 MB; responsive cross-platform web UI.</w:t>
        <w:br/>
        <w:t>iii. Feasibility Checks: Evaluated Google Gemini 2.0 Flash token latency, SQLAlchemy dialect compatibility, Scikit-Learn in-memory execution throughput, and browser DOM rendering limits.</w:t>
      </w:r>
    </w:p>
    <w:p>
      <w:pPr>
        <w:spacing w:after="120"/>
        <w:jc w:val="both"/>
      </w:pPr>
      <w:r>
        <w:t>3. Sprint Breakdown and Iterative Milestones:</w:t>
        <w:br/>
        <w:t>• Sprint 1 (Architecture &amp; Ingestion): Core Flask micro-service setup; SQLAlchemy connection manager for SQLite, MySQL, and PostgreSQL; Pandas CSV/Excel ingestion pipeline.</w:t>
        <w:br/>
        <w:t>• Sprint 2 (Natural Language Engine): Google Gemini 2.0 Flash integration; dynamic schema introspection; prompt grounding; JSON structured response parsing.</w:t>
        <w:br/>
        <w:t>• Sprint 3 (Security Firewall): sqlparse AST parser implementation; DDL blacklist; multi-statement injection blocking; DML dry-run transaction row-count preview.</w:t>
        <w:br/>
        <w:t>• Sprint 4 (Local ML Diagnostic Suite): Column classification pipeline; Isolation Forest + LOF ensemble; statistical reason generator; Random Forest feature drivers.</w:t>
        <w:br/>
        <w:t>• Sprint 5 (Presentation &amp; Visual Analytics): Dark glassmorphic UI; real-time chat; schema explorer tree; Chart.js dynamic graphing; diagnostic modals.</w:t>
        <w:br/>
        <w:t>• Sprint 6 (Testing &amp; Integration): Unit testing, end-to-end load benchmarks, security penetration validation, and user acceptance testing.</w:t>
      </w:r>
    </w:p>
    <w:p>
      <w:r>
        <w:br w:type="page"/>
      </w:r>
    </w:p>
    <w:p>
      <w:r>
        <w:t>Page No. 16</w:t>
        <w:br/>
      </w:r>
    </w:p>
    <w:p>
      <w:pPr>
        <w:spacing w:after="120"/>
        <w:jc w:val="both"/>
      </w:pPr>
      <w:r>
        <w:t>4. Iterative Development &amp; Continuous Integration:</w:t>
        <w:br/>
        <w:t>i. Short Development Cycles: Each sprint was structured in 1-to-2 week cycles, delivering modular, independently testable software components.</w:t>
        <w:br/>
        <w:t>ii. Version Control: Managed via Git and GitHub repository branches, enforcing feature-branch isolation and granular commit logs.</w:t>
        <w:br/>
        <w:t>iii. Modular Unit &amp; Integration Testing: Each component was rigorously verified prior to integration:</w:t>
        <w:br/>
        <w:t xml:space="preserve">   a. Database Unit Tests: Validated connection pooling, dialect-specific query execution, and transactional rollback stability.</w:t>
        <w:br/>
        <w:t xml:space="preserve">   b. LLM Parser Unit Tests: Evaluated SQL syntax validity, schema adherence, and multi-turn context retention across test queries.</w:t>
        <w:br/>
        <w:t xml:space="preserve">   c. Security AST Unit Tests: Verified that 100% of injected DDL statements (DROP, ALTER, TRUNCATE) and multi-statement queries were intercepted and blocked.</w:t>
        <w:br/>
        <w:t xml:space="preserve">   d. Machine Learning Unit Tests: Validated column classification accuracy, preprocessing pipeline robustness, and outlier scoring repeatability on benchmark tables.</w:t>
        <w:br/>
        <w:t xml:space="preserve">   e. API Integration Tests: Confirmed REST endpoint contract integrity, session state persistence, and error response formatting.</w:t>
      </w:r>
    </w:p>
    <w:p>
      <w:pPr>
        <w:spacing w:after="120"/>
        <w:jc w:val="both"/>
      </w:pPr>
      <w:r>
        <w:t>5. Validation &amp; Empirical Testing:</w:t>
        <w:br/>
        <w:t>i. Multi-Database Testing: Deployed and validated against diverse relational engines: local SQLite files, remote MySQL instances, and PostgreSQL databases.</w:t>
        <w:br/>
        <w:t>ii. Security Penetration Testing: Executed simulated adversarial prompts attempting prompt injections, privilege escalations, and silent data destruction to confirm AST firewall efficacy.</w:t>
        <w:br/>
        <w:t>iii. Machine Learning Benchmarks: Tested the anomaly detection and driver analysis engines on multi-table datasets (331+ records) to evaluate precision, recall, and processing latency under 500 ms.</w:t>
      </w:r>
    </w:p>
    <w:p>
      <w:pPr>
        <w:spacing w:after="120"/>
        <w:jc w:val="both"/>
      </w:pPr>
      <w:r>
        <w:t>6. Deployment &amp; User Acceptance Testing (UAT):</w:t>
        <w:br/>
        <w:t>i. Deployed the application locally and conducted hands-on evaluation sessions with target non-technical users and technical peer reviewers.</w:t>
        <w:br/>
        <w:t>ii. Collected qualitative and quantitative usability feedback regarding query accuracy, modal interaction clarity, chart readability, and insight usefulness.</w:t>
        <w:br/>
        <w:t>iii. Integrated stakeholder feedback into subsequent UI refinement cycles, enhancing the modal workflow and explanation verbosity.</w:t>
      </w:r>
    </w:p>
    <w:p>
      <w:r>
        <w:br w:type="page"/>
      </w:r>
    </w:p>
    <w:p>
      <w:r>
        <w:t>Page No. 17</w:t>
        <w:br/>
      </w:r>
    </w:p>
    <w:p>
      <w:r>
        <w:rPr>
          <w:b/>
          <w:sz w:val="26"/>
        </w:rPr>
        <w:t>7. Advantages of Agile Methodology in QueryMind:</w:t>
      </w:r>
    </w:p>
    <w:p>
      <w:pPr>
        <w:spacing w:after="120"/>
        <w:jc w:val="both"/>
      </w:pPr>
      <w:r>
        <w:t>Adopting the Agile development methodology provided essential architectural and operational advantages throughout the lifecycle of the QueryMind project:</w:t>
      </w:r>
    </w:p>
    <w:p>
      <w:pPr>
        <w:spacing w:after="120"/>
        <w:jc w:val="both"/>
      </w:pPr>
      <w:r>
        <w:t>1. Early Functional Prototyping: Developing functional prototypes in initial sprints enabled early verification of LLM prompt grounding and SQLAlchemy schema extraction before implementing complex security gates or machine learning pipelines.</w:t>
      </w:r>
    </w:p>
    <w:p>
      <w:pPr>
        <w:spacing w:after="120"/>
        <w:jc w:val="both"/>
      </w:pPr>
      <w:r>
        <w:t>2. Rapid Adaptation to Generative AI Nuances: LLM behavior and prompt sensitivities required continuous calibration. Agile's short iterations allowed prompt templates, schema serialization formats, and few-shot examples to be refined dynamically based on real query synthesis errors.</w:t>
      </w:r>
    </w:p>
    <w:p>
      <w:pPr>
        <w:spacing w:after="120"/>
        <w:jc w:val="both"/>
      </w:pPr>
      <w:r>
        <w:t>3. Decoupled Parallel Development: The modular separation of frontend UI, Flask REST API, security validation gate, and local Scikit-Learn pipelines allowed independent, concurrent development, significantly accelerating delivery schedules.</w:t>
      </w:r>
    </w:p>
    <w:p>
      <w:pPr>
        <w:spacing w:after="120"/>
        <w:jc w:val="both"/>
      </w:pPr>
      <w:r>
        <w:t>4. Continuous Risk Mitigation: High-risk components—particularly the prevention of accidental database deletion via DDL/DML—were isolated, validated, and stress-tested in early sprints, ensuring the security firewall was impenetrable before opening queries to end users.</w:t>
      </w:r>
    </w:p>
    <w:p>
      <w:pPr>
        <w:spacing w:after="120"/>
        <w:jc w:val="both"/>
      </w:pPr>
      <w:r>
        <w:t>5. Direct User-Centric Evolution: Iterative user testing highlighted the necessity of providing human-readable statistical explanations for anomalies (e.g., 'unit_price is 3.2x higher than average') rather than raw outlier scores, directly driving the implementation of the explanation generator in Sprint 4.</w:t>
      </w:r>
    </w:p>
    <w:p>
      <w:pPr>
        <w:spacing w:after="120"/>
        <w:jc w:val="both"/>
      </w:pPr>
      <w:r>
        <w:t>In conclusion, the Agile methodology ensured that QueryMind matured systematically from conceptual architecture to a fully hardened, feature-complete, and rigorously tested research project.</w:t>
      </w:r>
    </w:p>
    <w:p>
      <w:r>
        <w:br w:type="page"/>
      </w:r>
    </w:p>
    <w:p>
      <w:pPr>
        <w:spacing w:before="4000"/>
        <w:jc w:val="center"/>
      </w:pPr>
      <w:r>
        <w:rPr>
          <w:b/>
          <w:sz w:val="48"/>
        </w:rPr>
        <w:t>6. EXPERIMENTAL</w:t>
        <w:br/>
        <w:t>SETUP</w:t>
      </w:r>
    </w:p>
    <w:p>
      <w:r>
        <w:br w:type="page"/>
      </w:r>
    </w:p>
    <w:p>
      <w:r>
        <w:t>Page No. 19</w:t>
        <w:br/>
      </w:r>
    </w:p>
    <w:p>
      <w:r>
        <w:rPr>
          <w:b/>
          <w:sz w:val="26"/>
        </w:rPr>
        <w:t>6.1 Requirements Analysis:</w:t>
      </w:r>
    </w:p>
    <w:p>
      <w:pPr>
        <w:spacing w:after="120"/>
        <w:jc w:val="both"/>
      </w:pPr>
      <w:r>
        <w:t>6.1.1 Software Requirements:</w:t>
        <w:br/>
        <w:t>1. Operating System: Windows 10/11 (64-bit), Ubuntu Linux 20.04 LTS or newer, or macOS Monterey 12.0 or newer.</w:t>
        <w:br/>
        <w:t>2. Web Browser: Modern Chromium-based or Gecko-based web browser (Google Chrome 110+, Mozilla Firefox 115+, Microsoft Edge 110+, or Safari 16+) supporting HTML5 Canvas, ECMAScript 6+ (ES6), and asynchronous Fetch APIs.</w:t>
        <w:br/>
        <w:t>3. Python Runtime: Python version 3.10, 3.11, or 3.12 (64-bit) with pip package manager and standard C-runtime libraries.</w:t>
        <w:br/>
        <w:t>4. Virtual Environment: Python virtual environment (venv) for isolated dependency sandboxing.</w:t>
      </w:r>
    </w:p>
    <w:p>
      <w:pPr>
        <w:spacing w:after="120"/>
        <w:jc w:val="both"/>
      </w:pPr>
      <w:r>
        <w:t>6.1.2 Hardware Requirements:</w:t>
        <w:br/>
        <w:t>1. Computing Device: Personal Computer, Engineering Laptop, or Cloud Virtual Machine.</w:t>
        <w:br/>
        <w:t>2. Central Processing Unit (CPU): Intel Core i3 / i5 / i7 or AMD Ryzen 3 / 5 / 7 processor operating at 2.0 GHz or higher (multi-core architecture recommended for parallel tree ensembles).</w:t>
        <w:br/>
        <w:t>3. System Memory (RAM): 8.0 GB minimum (16.0 GB recommended for large multidimensional database table analysis and Scikit-Learn tree construction).</w:t>
        <w:br/>
        <w:t>4. Storage Space: 6.0 GB available storage space (Solid State Drive [SSD] recommended for low-latency SQLite reads).</w:t>
        <w:br/>
        <w:t>5. Display Resolution: 1280 x 720 minimum (1920 x 1080 full HD recommended for panoramic dashboard visualization).</w:t>
        <w:br/>
        <w:t>6. Network Connectivity: Active broadband Internet connection required exclusively for Google Gemini API model inference; all database queries and Scikit-Learn machine learning computations execute 100% locally offline.</w:t>
      </w:r>
    </w:p>
    <w:p>
      <w:pPr>
        <w:spacing w:after="120"/>
        <w:jc w:val="both"/>
      </w:pPr>
      <w:r>
        <w:t>6.1.3 Technology Stack &amp; Frameworks:</w:t>
        <w:br/>
        <w:t>1. Python Runtime Environment (Python 3.12): Serves as the foundational programming language for the QueryMind application backend. Python provides unified access to high-performance database drivers, asynchronous web networking, string manipulation, and comprehensive scientific computing ecosystems.</w:t>
      </w:r>
    </w:p>
    <w:p>
      <w:r>
        <w:br w:type="page"/>
      </w:r>
    </w:p>
    <w:p>
      <w:r>
        <w:t>Page No. 20</w:t>
        <w:br/>
      </w:r>
    </w:p>
    <w:p>
      <w:r>
        <w:rPr>
          <w:b/>
        </w:rPr>
        <w:t>6.1.3 Technology Stack (continued):</w:t>
      </w:r>
    </w:p>
    <w:p>
      <w:pPr>
        <w:spacing w:after="120"/>
        <w:jc w:val="both"/>
      </w:pPr>
      <w:r>
        <w:t>2. Flask Web Micro-Framework (Flask 3.0+, Flask-CORS, Flask-Session):</w:t>
        <w:br/>
        <w:t>Flask provides the lightweight WSGI web application server powering QueryMind's RESTful API architecture. It manages client HTTP requests, handles JSON serialization, provisions secure server-side session persistence via Flask-Session, and enforces Cross-Origin Resource Sharing (CORS) security policies. Flask's decoupled routing model enables clean separation between client-facing workspace routes and backend intelligence endpoints.</w:t>
      </w:r>
    </w:p>
    <w:p>
      <w:pPr>
        <w:spacing w:after="120"/>
        <w:jc w:val="both"/>
      </w:pPr>
      <w:r>
        <w:t>3. SQLAlchemy Unified Database Abstraction Engine (SQLAlchemy 2.0+):</w:t>
        <w:br/>
        <w:t>SQLAlchemy serves as the universal database abstraction layer across heterogeneous relational database management systems. It provides automated connection pooling, dialect-specific query compilation, transaction lifecycle management, and dynamic metadata schema introspection (reflecting table names, column specifications, primary keys, and foreign key relations across SQLite, MySQL, and PostgreSQL).</w:t>
      </w:r>
    </w:p>
    <w:p>
      <w:pPr>
        <w:spacing w:after="120"/>
        <w:jc w:val="both"/>
      </w:pPr>
      <w:r>
        <w:t>4. Google Gemini 2.0 Flash Generative AI Engine (google-genai SDK):</w:t>
        <w:br/>
        <w:t>Google Gemini 2.0 Flash provides state-of-the-art semantic reasoning, natural language parsing, and structured code synthesis. Accessible via the official google-genai SDK, the model processes natural language user inquiries in conjunction with live database schema context, translating informal questions into dialect-compliant, executable SQL queries with minimal latency.</w:t>
      </w:r>
    </w:p>
    <w:p>
      <w:r>
        <w:br w:type="page"/>
      </w:r>
    </w:p>
    <w:p>
      <w:r>
        <w:t>Page No. 21</w:t>
        <w:br/>
      </w:r>
    </w:p>
    <w:p>
      <w:pPr>
        <w:spacing w:after="120"/>
        <w:jc w:val="both"/>
      </w:pPr>
      <w:r>
        <w:t>5. sqlparse SQL AST Parsing &amp; Security Validation Library (sqlparse 0.5+):</w:t>
        <w:br/>
        <w:t>sqlparse is an advanced non-validating SQL parser for Python that decomposes raw query strings into Abstract Syntax Tree (AST) token hierarchies. QueryMind leverages sqlparse to inspect token streams, identify root statement types (DML vs. DDL), enforce strict statement boundaries, and guarantee that multi-statement SQL injection vectors and destructive commands are deterministically blocked.</w:t>
      </w:r>
    </w:p>
    <w:p>
      <w:pPr>
        <w:spacing w:after="120"/>
        <w:jc w:val="both"/>
      </w:pPr>
      <w:r>
        <w:t>6. Scikit-Learn Local Machine Learning Suite (Scikit-Learn 1.4+):</w:t>
        <w:br/>
        <w:t>Scikit-Learn provides the local, privacy-preserving machine learning algorithms powering QueryMind's diagnostic suite. Key submodules include IsolationForest and LocalOutlierFactor for context-aware unsupervised anomaly detection, RandomForestRegressor and RandomForestClassifier for feature importance driver analysis, and ColumnTransformer and StandardScaler for preprocessing pipelines.</w:t>
      </w:r>
    </w:p>
    <w:p>
      <w:pPr>
        <w:spacing w:after="120"/>
        <w:jc w:val="both"/>
      </w:pPr>
      <w:r>
        <w:t>7. Pandas &amp; NumPy Scientific Data Processing Libraries (Pandas 2.2+, NumPy 1.26+):</w:t>
        <w:br/>
        <w:t>Pandas and NumPy provide high-performance in-memory tabular data manipulation, numerical array transformations, date-time parsing, and automated missing-value imputation. They bridge database query result rows into structured DataFrames ready for statistical evaluation and ML training.</w:t>
      </w:r>
    </w:p>
    <w:p>
      <w:pPr>
        <w:spacing w:after="120"/>
        <w:jc w:val="both"/>
      </w:pPr>
      <w:r>
        <w:t>8. OpenPyXL &amp; Ingestion Engines (OpenPyXL 3.1+):</w:t>
        <w:br/>
        <w:t>Enables seamless ingestion of modern Microsoft Excel workbooks (.xlsx) and delimiter-separated CSV files, dynamically parsing spreadsheet worksheets into relational database tables.</w:t>
      </w:r>
    </w:p>
    <w:p>
      <w:r>
        <w:br w:type="page"/>
      </w:r>
    </w:p>
    <w:p>
      <w:r>
        <w:t>Page No. 22</w:t>
        <w:br/>
      </w:r>
    </w:p>
    <w:p>
      <w:r>
        <w:rPr>
          <w:b/>
        </w:rPr>
        <w:t>6.1.4 Development Tools &amp; Softwares:</w:t>
      </w:r>
    </w:p>
    <w:p>
      <w:pPr>
        <w:spacing w:after="120"/>
        <w:jc w:val="both"/>
      </w:pPr>
      <w:r>
        <w:t>1. Visual Studio Code &amp; Thonny Integrated Development Environments:</w:t>
        <w:br/>
        <w:t>Visual Studio Code (VS Code) served as the primary development environment for architecting the full-stack system, featuring Python language server extensions, static type checking, automated syntax linting, and integrated terminal orchestration. Thonny IDE provided a lightweight alternative for rapid script verification, interactive step-through debugging, and localized variable state inspection during the development of local ML preprocessing algorithms.</w:t>
      </w:r>
    </w:p>
    <w:p>
      <w:pPr>
        <w:spacing w:after="120"/>
        <w:jc w:val="both"/>
      </w:pPr>
      <w:r>
        <w:t>2. Git &amp; GitHub Distributed Version Control:</w:t>
        <w:br/>
        <w:t>Git provided distributed source code versioning, commit history tracking, and collaborative branching workflows throughout all Agile sprints. The repository hosted on GitHub facilitated safe feature experimentation, continuous milestone documentation, and reliable rollback capabilities.</w:t>
      </w:r>
    </w:p>
    <w:p>
      <w:r>
        <w:br w:type="page"/>
      </w:r>
    </w:p>
    <w:p>
      <w:r>
        <w:t>Page No. 23</w:t>
        <w:br/>
      </w:r>
    </w:p>
    <w:p>
      <w:pPr>
        <w:spacing w:after="120"/>
        <w:jc w:val="both"/>
      </w:pPr>
      <w:r>
        <w:t>3. DB Browser for SQLite &amp; Database Management GUIs:</w:t>
        <w:br/>
        <w:t>DB Browser for SQLite provided open-source visual database management for creating, inspecting, querying, and verifying relational schema structures, index designs, and sample e-commerce records during development and benchmark validation. Equivalent tools (MySQL Workbench and pgAdmin 4) were utilized to verify MySQL and PostgreSQL multi-dialect compatibility.</w:t>
      </w:r>
    </w:p>
    <w:p>
      <w:pPr>
        <w:spacing w:after="120"/>
        <w:jc w:val="both"/>
      </w:pPr>
      <w:r>
        <w:t>4. Postman API Platform:</w:t>
        <w:br/>
        <w:t>Postman was employed to formulate automated test collections, validate Flask REST API endpoint contracts (/api/connect, /api/query, /api/confirm, /api/anomalies, /api/drivers), inspect HTTP payload schemas, and benchmark server response latencies under varied network conditions.</w:t>
      </w:r>
    </w:p>
    <w:p>
      <w:pPr>
        <w:spacing w:after="120"/>
        <w:jc w:val="both"/>
      </w:pPr>
      <w:r>
        <w:t>5. Chart.js &amp; Web Presentation Engines:</w:t>
        <w:br/>
        <w:t>Chart.js (version 4.4+) provided responsive, HTML5 Canvas-based chart rendering in the client browser, dynamically generating bar charts, trend lines, and distribution pies based on synthesized SQL query results.</w:t>
      </w:r>
    </w:p>
    <w:p>
      <w:r>
        <w:br w:type="page"/>
      </w:r>
    </w:p>
    <w:p>
      <w:r>
        <w:t>Page No. 24</w:t>
        <w:br/>
      </w:r>
    </w:p>
    <w:p>
      <w:r>
        <w:rPr>
          <w:b/>
        </w:rPr>
        <w:t>6.2 System Architecture Diagram:</w:t>
      </w:r>
    </w:p>
    <w:p>
      <w:r>
        <w:t>The multi-tier system architecture of QueryMind is depicted in Figure 6.1 below, illustrating the modular decoupling between the Presentation Layer, Application Routing Layer, Core Intelligence Layer, and Multi-Engine Persistence Layer.</w:t>
        <w:br/>
      </w:r>
    </w:p>
    <w:p>
      <w:pPr>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arch_diagram.png"/>
                    <pic:cNvPicPr/>
                  </pic:nvPicPr>
                  <pic:blipFill>
                    <a:blip r:embed="rId10"/>
                    <a:stretch>
                      <a:fillRect/>
                    </a:stretch>
                  </pic:blipFill>
                  <pic:spPr>
                    <a:xfrm>
                      <a:off x="0" y="0"/>
                      <a:ext cx="5669280" cy="4251960"/>
                    </a:xfrm>
                    <a:prstGeom prst="rect"/>
                  </pic:spPr>
                </pic:pic>
              </a:graphicData>
            </a:graphic>
          </wp:inline>
        </w:drawing>
      </w:r>
    </w:p>
    <w:p>
      <w:pPr>
        <w:jc w:val="center"/>
      </w:pPr>
      <w:r>
        <w:rPr>
          <w:i/>
        </w:rPr>
        <w:t>Fig 6.1: QueryMind Multi-Tier System Architecture</w:t>
      </w:r>
    </w:p>
    <w:p>
      <w:r>
        <w:br/>
        <w:t>As illustrated in Figure 6.1, the Presentation Layer interacts asynchronously with the Flask Application Server via JSON REST endpoints. The Application Server delegates semantic queries to the Core Intelligence Layer, where the Google Gemini 2.0 Flash engine translates natural language into candidate SQL queries. All candidate queries must pass through the AST Security Gate before execution by SQLAlchemy against the target relational database. Local Machine Learning diagnostic requests (Anomaly Detection and Driver Analysis) are routed directly to the on-premise Scikit-Learn engine, guaranteeing complete data isolation and zero egress.</w:t>
      </w:r>
    </w:p>
    <w:p>
      <w:r>
        <w:br w:type="page"/>
      </w:r>
    </w:p>
    <w:p>
      <w:r>
        <w:t>Page No. 25</w:t>
        <w:br/>
      </w:r>
    </w:p>
    <w:p>
      <w:r>
        <w:rPr>
          <w:b/>
        </w:rPr>
        <w:t>6.3 Block Diagram of System Flow:</w:t>
      </w:r>
    </w:p>
    <w:p>
      <w:r>
        <w:t>A block diagram of system flow provides a high-level visual representation of the end-to-end execution pipeline, tracing data transformations and control decisions from user input to final visualization.</w:t>
        <w:br/>
      </w:r>
    </w:p>
    <w:p>
      <w:pPr>
        <w:jc w:val="center"/>
      </w:pPr>
      <w:r>
        <w:drawing>
          <wp:inline xmlns:a="http://schemas.openxmlformats.org/drawingml/2006/main" xmlns:pic="http://schemas.openxmlformats.org/drawingml/2006/picture">
            <wp:extent cx="5669280" cy="4535424"/>
            <wp:docPr id="3" name="Picture 3"/>
            <wp:cNvGraphicFramePr>
              <a:graphicFrameLocks noChangeAspect="1"/>
            </wp:cNvGraphicFramePr>
            <a:graphic>
              <a:graphicData uri="http://schemas.openxmlformats.org/drawingml/2006/picture">
                <pic:pic>
                  <pic:nvPicPr>
                    <pic:cNvPr id="0" name="flow_diagram.png"/>
                    <pic:cNvPicPr/>
                  </pic:nvPicPr>
                  <pic:blipFill>
                    <a:blip r:embed="rId11"/>
                    <a:stretch>
                      <a:fillRect/>
                    </a:stretch>
                  </pic:blipFill>
                  <pic:spPr>
                    <a:xfrm>
                      <a:off x="0" y="0"/>
                      <a:ext cx="5669280" cy="4535424"/>
                    </a:xfrm>
                    <a:prstGeom prst="rect"/>
                  </pic:spPr>
                </pic:pic>
              </a:graphicData>
            </a:graphic>
          </wp:inline>
        </w:drawing>
      </w:r>
    </w:p>
    <w:p>
      <w:pPr>
        <w:jc w:val="center"/>
      </w:pPr>
      <w:r>
        <w:rPr>
          <w:i/>
        </w:rPr>
        <w:t>Fig 6.2: QueryMind End-to-End System Flowchart</w:t>
      </w:r>
    </w:p>
    <w:p>
      <w:r>
        <w:br/>
        <w:t>Figure 6.2 illustrates the sequential decision tree governing query and ML processing. When a user issues a natural language query, the system retrieves the active schema context and invokes Gemini 2.0 Flash. The synthesized SQL is parsed into an AST: DDL commands are immediately rejected with an error alert; DML operations trigger a transactional dry-run to preview affected row counts, prompting a user confirmation modal; and SELECT queries execute directly via SQLAlchemy. Results are formatted as JSON and visualized dynamically via tables or Chart.js graphs. Local ML diagnostic requests branch directly into Scikit-Learn pipelines, outputting explainable outlier scores and driver rankings.</w:t>
      </w:r>
    </w:p>
    <w:p>
      <w:r>
        <w:br w:type="page"/>
      </w:r>
    </w:p>
    <w:p>
      <w:r>
        <w:t>Page No. 26</w:t>
        <w:br/>
      </w:r>
    </w:p>
    <w:p>
      <w:r>
        <w:rPr>
          <w:b/>
        </w:rPr>
        <w:t>6.4 Input Code:</w:t>
        <w:br/>
        <w:t>6.4.1 Application Controller (app.py) - Initialization &amp; Session Config:</w:t>
      </w:r>
    </w:p>
    <w:p>
      <w:r>
        <w:rPr>
          <w:rFonts w:ascii="Courier New" w:hAnsi="Courier New"/>
          <w:sz w:val="18"/>
        </w:rPr>
        <w:t>def create_app():</w:t>
        <w:br/>
        <w:t xml:space="preserve">    app = Flask(__name__)</w:t>
        <w:br/>
        <w:t xml:space="preserve">    app.config.from_object(Config)</w:t>
        <w:br/>
        <w:t xml:space="preserve">    CORS(app)</w:t>
        <w:br/>
        <w:t xml:space="preserve">    Session(app)</w:t>
        <w:br/>
        <w:t xml:space="preserve">    return app</w:t>
        <w:br/>
        <w:br/>
        <w:t>app = create_app()</w:t>
        <w:br/>
        <w:t>_state = {}</w:t>
        <w:br/>
        <w:t>_pending = {}</w:t>
        <w:br/>
        <w:t>_sql_validator = SQLValidator()</w:t>
        <w:br/>
        <w:t>_nl_processor = None</w:t>
      </w:r>
    </w:p>
    <w:p>
      <w:r>
        <w:br w:type="page"/>
      </w:r>
    </w:p>
    <w:p>
      <w:r>
        <w:t>Page No. 27</w:t>
        <w:br/>
      </w:r>
    </w:p>
    <w:p>
      <w:r>
        <w:rPr>
          <w:b/>
        </w:rPr>
        <w:t>6.4.1 app.py - Connect and Natural Language Query Endpoints:</w:t>
      </w:r>
    </w:p>
    <w:p>
      <w:r>
        <w:rPr>
          <w:rFonts w:ascii="Courier New" w:hAnsi="Courier New"/>
          <w:sz w:val="18"/>
        </w:rPr>
        <w:t>@app.route("/api/connect", methods=["POST"])</w:t>
        <w:br/>
        <w:t>def api_connect():</w:t>
        <w:br/>
        <w:t xml:space="preserve">    data = request.get_json() or {}</w:t>
        <w:br/>
        <w:t xml:space="preserve">    mgr = _get_db_manager()</w:t>
        <w:br/>
        <w:t xml:space="preserve">    success, msg = mgr.connect(data.get("db_type", "sqlite"), **data.get("params", {}))</w:t>
        <w:br/>
        <w:t xml:space="preserve">    return jsonify({"success": success, "message": msg, "schema": mgr.get_schema()})</w:t>
        <w:br/>
        <w:br/>
        <w:t>@app.route("/api/query", methods=["POST"])</w:t>
        <w:br/>
        <w:t>def api_query():</w:t>
        <w:br/>
        <w:t xml:space="preserve">    data = request.get_json() or {}</w:t>
        <w:br/>
        <w:t xml:space="preserve">    user_prompt = data.get("prompt", "").strip()</w:t>
        <w:br/>
        <w:t xml:space="preserve">    mgr = _get_db_manager()</w:t>
        <w:br/>
        <w:t xml:space="preserve">    gen = _get_nl_processor().generate_sql(user_prompt, mgr.get_schema(), mgr.dialect)</w:t>
        <w:br/>
        <w:t xml:space="preserve">    val = _sql_validator.validate(gen["sql"], mgr)</w:t>
        <w:br/>
        <w:t xml:space="preserve">    if not val["is_safe"]:</w:t>
        <w:br/>
        <w:t xml:space="preserve">        return jsonify({"success": False, "error": val["reason"]}), 400</w:t>
        <w:br/>
        <w:t xml:space="preserve">    if val.get("requires_confirmation"):</w:t>
        <w:br/>
        <w:t xml:space="preserve">        op_id = os.urandom(8).hex()</w:t>
        <w:br/>
        <w:t xml:space="preserve">        _pending[op_id] = {"sql": gen["sql"], "db_id": session.get("db_manager_id")}</w:t>
        <w:br/>
        <w:t xml:space="preserve">        return jsonify({"success": True, "requires_confirmation": True, "op_id": op_id, "sql": gen["sql"]})</w:t>
        <w:br/>
        <w:t xml:space="preserve">    return jsonify({"success": True, "data": mgr.execute_query(gen["sql"]), "sql": gen["sql"]})</w:t>
      </w:r>
    </w:p>
    <w:p>
      <w:r>
        <w:br w:type="page"/>
      </w:r>
    </w:p>
    <w:p>
      <w:r>
        <w:t>Page No. 28</w:t>
        <w:br/>
      </w:r>
    </w:p>
    <w:p>
      <w:r>
        <w:rPr>
          <w:b/>
        </w:rPr>
        <w:t>6.4.1 app.py - Confirmation, Anomalies &amp; Drivers Endpoints:</w:t>
      </w:r>
    </w:p>
    <w:p>
      <w:r>
        <w:rPr>
          <w:rFonts w:ascii="Courier New" w:hAnsi="Courier New"/>
          <w:sz w:val="18"/>
        </w:rPr>
        <w:t>@app.route("/api/confirm", methods=["POST"])</w:t>
        <w:br/>
        <w:t>def api_confirm():</w:t>
        <w:br/>
        <w:t xml:space="preserve">    data = request.get_json() or {}</w:t>
        <w:br/>
        <w:t xml:space="preserve">    op_id, confirmed = data.get("op_id"), data.get("confirmed", False)</w:t>
        <w:br/>
        <w:t xml:space="preserve">    if op_id not in _pending: return jsonify({"success": False, "error": "Expired"}), 404</w:t>
        <w:br/>
        <w:t xml:space="preserve">    op = _pending.pop(op_id)</w:t>
        <w:br/>
        <w:t xml:space="preserve">    if not confirmed: return jsonify({"success": True, "message": "Cancelled"})</w:t>
        <w:br/>
        <w:t xml:space="preserve">    return jsonify({"success": True, "result": _get_db_manager().execute_mutation(op["sql"])})</w:t>
        <w:br/>
        <w:br/>
        <w:t>@app.route("/api/anomalies", methods=["POST"])</w:t>
        <w:br/>
        <w:t>def api_anomalies():</w:t>
        <w:br/>
        <w:t xml:space="preserve">    t = request.get_json().get("table_name")</w:t>
        <w:br/>
        <w:t xml:space="preserve">    rows, cols = _get_db_manager().get_table_data(t)</w:t>
        <w:br/>
        <w:t xml:space="preserve">    return jsonify(detect_anomalies(cols, rows, t))</w:t>
        <w:br/>
        <w:br/>
        <w:t>@app.route("/api/drivers", methods=["POST"])</w:t>
        <w:br/>
        <w:t>def api_drivers():</w:t>
        <w:br/>
        <w:t xml:space="preserve">    req = request.get_json()</w:t>
        <w:br/>
        <w:t xml:space="preserve">    rows, cols = _get_db_manager().get_table_data(req.get("table_name"))</w:t>
        <w:br/>
        <w:t xml:space="preserve">    return jsonify(analyze_drivers(cols, rows, req.get("target_column")))</w:t>
      </w:r>
    </w:p>
    <w:p>
      <w:r>
        <w:br w:type="page"/>
      </w:r>
    </w:p>
    <w:p>
      <w:r>
        <w:t>Page No. 29</w:t>
        <w:br/>
      </w:r>
    </w:p>
    <w:p>
      <w:r>
        <w:rPr>
          <w:b/>
        </w:rPr>
        <w:t>6.4.2 Database Manager Subsystem (core/database_manager.py):</w:t>
      </w:r>
    </w:p>
    <w:p>
      <w:r>
        <w:rPr>
          <w:rFonts w:ascii="Courier New" w:hAnsi="Courier New"/>
          <w:sz w:val="18"/>
        </w:rPr>
        <w:t>class DatabaseManager:</w:t>
        <w:br/>
        <w:t xml:space="preserve">    def connect(self, db_type="sqlite", **kwargs):</w:t>
        <w:br/>
        <w:t xml:space="preserve">        if db_type == "sqlite":</w:t>
        <w:br/>
        <w:t xml:space="preserve">            url = f"sqlite:///{os.path.abspath(kwargs.get('database_path'))}"</w:t>
        <w:br/>
        <w:t xml:space="preserve">            self.dialect = "sqlite"</w:t>
        <w:br/>
        <w:t xml:space="preserve">        elif db_type == "mysql":</w:t>
        <w:br/>
        <w:t xml:space="preserve">            url = f"mysql+pymysql://{kwargs['username']}:{kwargs['password']}@{kwargs['host']}:{kwargs.get('port',3306)}/{kwargs['database']}"</w:t>
        <w:br/>
        <w:t xml:space="preserve">            self.dialect = "mysql"</w:t>
        <w:br/>
        <w:t xml:space="preserve">        elif db_type == "postgresql":</w:t>
        <w:br/>
        <w:t xml:space="preserve">            url = f"postgresql+psycopg2://{kwargs['username']}:{kwargs['password']}@{kwargs['host']}:{kwargs.get('port',5432)}/{kwargs['database']}"</w:t>
        <w:br/>
        <w:t xml:space="preserve">            self.dialect = "postgresql"</w:t>
        <w:br/>
        <w:t xml:space="preserve">        self.engine = sa.create_engine(url)</w:t>
        <w:br/>
        <w:t xml:space="preserve">        with self.engine.connect() as conn: conn.execute(text("SELECT 1"))</w:t>
        <w:br/>
        <w:t xml:space="preserve">        self._connected = True</w:t>
        <w:br/>
        <w:t xml:space="preserve">        return True, "Connected successfully." </w:t>
      </w:r>
    </w:p>
    <w:p>
      <w:r>
        <w:br w:type="page"/>
      </w:r>
    </w:p>
    <w:p>
      <w:r>
        <w:t>Page No. 30</w:t>
        <w:br/>
      </w:r>
    </w:p>
    <w:p>
      <w:r>
        <w:rPr>
          <w:b/>
        </w:rPr>
        <w:t>core/database_manager.py - Schema Reflection &amp; Tabular Loader:</w:t>
      </w:r>
    </w:p>
    <w:p>
      <w:r>
        <w:rPr>
          <w:rFonts w:ascii="Courier New" w:hAnsi="Courier New"/>
          <w:sz w:val="18"/>
        </w:rPr>
        <w:t xml:space="preserve">    def get_schema(self):</w:t>
        <w:br/>
        <w:t xml:space="preserve">        inspector = inspect(self.engine)</w:t>
        <w:br/>
        <w:t xml:space="preserve">        schema = {}</w:t>
        <w:br/>
        <w:t xml:space="preserve">        for tbl in inspector.get_table_names():</w:t>
        <w:br/>
        <w:t xml:space="preserve">            cols = [{"name": c["name"], "type": str(c["type"]), "primary_key": c.get("primary_key", False)}</w:t>
        <w:br/>
        <w:t xml:space="preserve">                    for c in inspector.get_columns(tbl)]</w:t>
        <w:br/>
        <w:t xml:space="preserve">            with self.engine.connect() as conn:</w:t>
        <w:br/>
        <w:t xml:space="preserve">                cnt = conn.execute(text(f"SELECT COUNT(*) FROM {tbl}")).scalar() or 0</w:t>
        <w:br/>
        <w:t xml:space="preserve">            schema[tbl] = {"columns": cols, "foreign_keys": inspector.get_foreign_keys(tbl), "row_count": cnt}</w:t>
        <w:br/>
        <w:t xml:space="preserve">        return schema</w:t>
        <w:br/>
        <w:br/>
        <w:t xml:space="preserve">    def load_spreadsheet(self, file_path, table_name):</w:t>
        <w:br/>
        <w:t xml:space="preserve">        df = pd.read_csv(file_path) if file_path.endswith('.csv') else pd.read_excel(file_path)</w:t>
        <w:br/>
        <w:t xml:space="preserve">        df.to_sql(table_name, self.engine, if_exists="replace", index=False)</w:t>
        <w:br/>
        <w:t xml:space="preserve">        return True, len(df)</w:t>
      </w:r>
    </w:p>
    <w:p>
      <w:r>
        <w:br w:type="page"/>
      </w:r>
    </w:p>
    <w:p>
      <w:r>
        <w:t>Page No. 31</w:t>
        <w:br/>
      </w:r>
    </w:p>
    <w:p>
      <w:r>
        <w:rPr>
          <w:b/>
        </w:rPr>
        <w:t>6.4.3 Natural Language Processor (core/nl_processor.py):</w:t>
      </w:r>
    </w:p>
    <w:p>
      <w:r>
        <w:rPr>
          <w:rFonts w:ascii="Courier New" w:hAnsi="Courier New"/>
          <w:sz w:val="18"/>
        </w:rPr>
        <w:t>class NLProcessor:</w:t>
        <w:br/>
        <w:t xml:space="preserve">    def __init__(self):</w:t>
        <w:br/>
        <w:t xml:space="preserve">        self.client = genai.Client(api_key=os.getenv("GEMINI_API_KEY"))</w:t>
        <w:br/>
        <w:t xml:space="preserve">        self.model_name = "gemini-2.0-flash"</w:t>
        <w:br/>
        <w:br/>
        <w:t xml:space="preserve">    def generate_sql(self, prompt, schema, dialect):</w:t>
        <w:br/>
        <w:t xml:space="preserve">        sys_prompt = self._build_system_prompt(schema, dialect)</w:t>
        <w:br/>
        <w:t xml:space="preserve">        res = self.client.models.generate_content(</w:t>
        <w:br/>
        <w:t xml:space="preserve">            model=self.model_name, contents=prompt,</w:t>
        <w:br/>
        <w:t xml:space="preserve">            config=types.GenerateContentConfig(</w:t>
        <w:br/>
        <w:t xml:space="preserve">                system_instruction=sys_prompt, temperature=0.1,</w:t>
        <w:br/>
        <w:t xml:space="preserve">                response_mime_type="application/json"</w:t>
        <w:br/>
        <w:t xml:space="preserve">            )</w:t>
        <w:br/>
        <w:t xml:space="preserve">        )</w:t>
        <w:br/>
        <w:t xml:space="preserve">        return json.loads(res.text)</w:t>
      </w:r>
    </w:p>
    <w:p>
      <w:r>
        <w:br w:type="page"/>
      </w:r>
    </w:p>
    <w:p>
      <w:r>
        <w:t>Page No. 32</w:t>
        <w:br/>
      </w:r>
    </w:p>
    <w:p>
      <w:r>
        <w:rPr>
          <w:b/>
        </w:rPr>
        <w:t>core/nl_processor.py - Multi-Turn Context Manager:</w:t>
      </w:r>
    </w:p>
    <w:p>
      <w:r>
        <w:rPr>
          <w:rFonts w:ascii="Courier New" w:hAnsi="Courier New"/>
          <w:sz w:val="18"/>
        </w:rPr>
        <w:t>class ConversationManager:</w:t>
        <w:br/>
        <w:t xml:space="preserve">    def __init__(self, max_history=10):</w:t>
        <w:br/>
        <w:t xml:space="preserve">        self.history = []</w:t>
        <w:br/>
        <w:t xml:space="preserve">        self.max_history = max_history</w:t>
        <w:br/>
        <w:br/>
        <w:t xml:space="preserve">    def add_turn(self, user_prompt, generated_sql, explanation):</w:t>
        <w:br/>
        <w:t xml:space="preserve">        self.history.append({"user_prompt": user_prompt, "sql": generated_sql, "explanation": explanation})</w:t>
        <w:br/>
        <w:t xml:space="preserve">        if len(self.history) &gt; self.max_history: self.history.pop(0)</w:t>
        <w:br/>
        <w:br/>
        <w:t xml:space="preserve">    def get_context_turns(self):</w:t>
        <w:br/>
        <w:t xml:space="preserve">        return "".join([f"Turn {i+1}: User='{t['user_prompt']}' -&gt; SQL='{t['sql']}'\n" for i, t in enumerate(self.history)])</w:t>
      </w:r>
    </w:p>
    <w:p>
      <w:r>
        <w:br w:type="page"/>
      </w:r>
    </w:p>
    <w:p>
      <w:r>
        <w:t>Page No. 33</w:t>
        <w:br/>
      </w:r>
    </w:p>
    <w:p>
      <w:r>
        <w:rPr>
          <w:b/>
        </w:rPr>
        <w:t>6.4.4 SQL AST Validator (core/sql_validator.py):</w:t>
      </w:r>
    </w:p>
    <w:p>
      <w:r>
        <w:rPr>
          <w:rFonts w:ascii="Courier New" w:hAnsi="Courier New"/>
          <w:sz w:val="18"/>
        </w:rPr>
        <w:t>FORBIDDEN_DDL = {"DROP", "ALTER", "CREATE", "TRUNCATE", "RENAME"}</w:t>
        <w:br/>
        <w:t>MUTATION_DML = {"UPDATE", "DELETE", "INSERT"}</w:t>
        <w:br/>
        <w:br/>
        <w:t>class SQLValidator:</w:t>
        <w:br/>
        <w:t xml:space="preserve">    def validate(self, sql_string, db_manager):</w:t>
        <w:br/>
        <w:t xml:space="preserve">        parsed = sqlparse.parse(sql_string)</w:t>
        <w:br/>
        <w:t xml:space="preserve">        if len(parsed) &gt; 1: return {"is_safe": False, "reason": "Multi-statement forbidden"}</w:t>
        <w:br/>
        <w:t xml:space="preserve">        stmt = parsed[0]</w:t>
        <w:br/>
        <w:t xml:space="preserve">        for token in stmt.flatten():</w:t>
        <w:br/>
        <w:t xml:space="preserve">            if token.ttype in (DDL, Keyword) and token.value.upper() in FORBIDDEN_DDL:</w:t>
        <w:br/>
        <w:t xml:space="preserve">                return {"is_safe": False, "reason": f"Blocked destructive DDL: {token.value}"}</w:t>
        <w:br/>
        <w:t xml:space="preserve">        if stmt.get_type().upper() in MUTATION_DML:</w:t>
        <w:br/>
        <w:t xml:space="preserve">            cnt = self._estimate_affected_rows(sql_string, db_manager)</w:t>
        <w:br/>
        <w:t xml:space="preserve">            return {"is_safe": True, "requires_confirmation": True, "affected_count": cnt}</w:t>
        <w:br/>
        <w:t xml:space="preserve">        return {"is_safe": True, "requires_confirmation": False, "type": "SELECT"}</w:t>
      </w:r>
    </w:p>
    <w:p>
      <w:r>
        <w:br w:type="page"/>
      </w:r>
    </w:p>
    <w:p>
      <w:r>
        <w:t>Page No. 34</w:t>
        <w:br/>
      </w:r>
    </w:p>
    <w:p>
      <w:r>
        <w:rPr>
          <w:b/>
        </w:rPr>
        <w:t>core/sql_validator.py - Dry-Run Row Estimation:</w:t>
      </w:r>
    </w:p>
    <w:p>
      <w:r>
        <w:rPr>
          <w:rFonts w:ascii="Courier New" w:hAnsi="Courier New"/>
          <w:sz w:val="18"/>
        </w:rPr>
        <w:t xml:space="preserve">    def _estimate_affected_rows(self, sql, db_manager):</w:t>
        <w:br/>
        <w:t xml:space="preserve">        try:</w:t>
        <w:br/>
        <w:t xml:space="preserve">            with db_manager.engine.connect() as conn:</w:t>
        <w:br/>
        <w:t xml:space="preserve">                trans = conn.begin()</w:t>
        <w:br/>
        <w:t xml:space="preserve">                res = conn.execute(sqlparse.sql.text(sql))</w:t>
        <w:br/>
        <w:t xml:space="preserve">                cnt = res.rowcount</w:t>
        <w:br/>
        <w:t xml:space="preserve">                trans.rollback()</w:t>
        <w:br/>
        <w:t xml:space="preserve">                return cnt if cnt &gt;= 0 else 0</w:t>
        <w:br/>
        <w:t xml:space="preserve">        except Exception:</w:t>
        <w:br/>
        <w:t xml:space="preserve">            return -1</w:t>
      </w:r>
    </w:p>
    <w:p>
      <w:r>
        <w:br w:type="page"/>
      </w:r>
    </w:p>
    <w:p>
      <w:r>
        <w:t>Page No. 35</w:t>
        <w:br/>
      </w:r>
    </w:p>
    <w:p>
      <w:r>
        <w:rPr>
          <w:b/>
        </w:rPr>
        <w:t>6.4.5 Local ML Anomaly Detector (core/ml_analyzer.py):</w:t>
      </w:r>
    </w:p>
    <w:p>
      <w:r>
        <w:rPr>
          <w:rFonts w:ascii="Courier New" w:hAnsi="Courier New"/>
          <w:sz w:val="18"/>
        </w:rPr>
        <w:t>def _classify_columns(df):</w:t>
        <w:br/>
        <w:t xml:space="preserve">    num_cols, cat_cols, txt_cols = [], [], []</w:t>
        <w:br/>
        <w:t xml:space="preserve">    for col in df.columns:</w:t>
        <w:br/>
        <w:t xml:space="preserve">        if df[col].nunique() &lt;= 1: continue</w:t>
        <w:br/>
        <w:t xml:space="preserve">        if df[col].nunique() == len(df) and (str(col).lower().endswith('_id') or str(col).lower() == 'id'): continue</w:t>
        <w:br/>
        <w:t xml:space="preserve">        if pd.api.types.is_numeric_dtype(df[col]): num_cols.append(col)</w:t>
        <w:br/>
        <w:t xml:space="preserve">        elif df[col].nunique() &lt; 20 or (df[col].nunique() / len(df) &lt; 0.2): cat_cols.append(col)</w:t>
        <w:br/>
        <w:t xml:space="preserve">        else: txt_cols.append(col)</w:t>
        <w:br/>
        <w:t xml:space="preserve">    return num_cols, cat_cols, txt_cols</w:t>
      </w:r>
    </w:p>
    <w:p>
      <w:r>
        <w:br w:type="page"/>
      </w:r>
    </w:p>
    <w:p>
      <w:r>
        <w:t>Page No. 36</w:t>
        <w:br/>
      </w:r>
    </w:p>
    <w:p>
      <w:r>
        <w:rPr>
          <w:b/>
        </w:rPr>
        <w:t>core/ml_analyzer.py - Isolation Forest + LOF Ensemble:</w:t>
      </w:r>
    </w:p>
    <w:p>
      <w:r>
        <w:rPr>
          <w:rFonts w:ascii="Courier New" w:hAnsi="Courier New"/>
          <w:sz w:val="18"/>
        </w:rPr>
        <w:t>def detect_anomalies(columns, rows, table_name="data", contamination=0.1):</w:t>
        <w:br/>
        <w:t xml:space="preserve">    df = pd.DataFrame(rows, columns=columns)</w:t>
        <w:br/>
        <w:t xml:space="preserve">    num_cols, cat_cols, _ = _classify_columns(df)</w:t>
        <w:br/>
        <w:t xml:space="preserve">    preprocessor = ColumnTransformer(transformers=[</w:t>
        <w:br/>
        <w:t xml:space="preserve">        ('num', Pipeline([('imp', SimpleImputer(strategy='median')), ('scl', StandardScaler())]), num_cols),</w:t>
        <w:br/>
        <w:t xml:space="preserve">        ('cat', Pipeline([('imp', SimpleImputer(strategy='most_frequent')), ('ohe', OneHotEncoder(sparse_output=False))]), cat_cols)</w:t>
        <w:br/>
        <w:t xml:space="preserve">    ])</w:t>
        <w:br/>
        <w:t xml:space="preserve">    X = preprocessor.fit_transform(df)</w:t>
        <w:br/>
        <w:t xml:space="preserve">    iso_preds = IsolationForest(n_estimators=200, contamination=contamination, random_state=42).fit_predict(X)</w:t>
        <w:br/>
        <w:t xml:space="preserve">    lof_preds = LocalOutlierFactor(n_neighbors=20, contamination=contamination).fit_predict(X)</w:t>
        <w:br/>
        <w:t xml:space="preserve">    anomalies = [{"row_id": idx, "data": df.iloc[idx].to_dict(), "reasons": _generate_human_reason(df.iloc[idx], num_cols, df)}</w:t>
        <w:br/>
        <w:t xml:space="preserve">                 for idx in range(len(df)) if iso_preds[idx] == -1 or lof_preds[idx] == -1]</w:t>
        <w:br/>
        <w:t xml:space="preserve">    return {"success": True, "total_rows": len(df), "anomalies_count": len(anomalies), "anomalies": anomalies}</w:t>
      </w:r>
    </w:p>
    <w:p>
      <w:r>
        <w:br w:type="page"/>
      </w:r>
    </w:p>
    <w:p>
      <w:r>
        <w:t>Page No. 37</w:t>
        <w:br/>
      </w:r>
    </w:p>
    <w:p>
      <w:r>
        <w:rPr>
          <w:b/>
        </w:rPr>
        <w:t>6.4.6 Local Feature Drivers Analyzer (core/ml_drivers.py):</w:t>
      </w:r>
    </w:p>
    <w:p>
      <w:r>
        <w:rPr>
          <w:rFonts w:ascii="Courier New" w:hAnsi="Courier New"/>
          <w:sz w:val="18"/>
        </w:rPr>
        <w:t>def analyze_drivers(columns, rows, target_column):</w:t>
        <w:br/>
        <w:t xml:space="preserve">    df = pd.DataFrame(rows, columns=columns).dropna(subset=[target_column])</w:t>
        <w:br/>
        <w:t xml:space="preserve">    y_raw = df[target_column]</w:t>
        <w:br/>
        <w:t xml:space="preserve">    X_df = df.drop(columns=[target_column])</w:t>
        <w:br/>
        <w:t xml:space="preserve">    is_regression = pd.api.types.is_numeric_dtype(y_raw)</w:t>
        <w:br/>
        <w:t xml:space="preserve">    y = y_raw.values if is_regression else LabelEncoder().fit_transform(y_raw)</w:t>
        <w:br/>
        <w:t xml:space="preserve">    model = RandomForestRegressor(100, random_state=42) if is_regression else RandomForestClassifier(100, random_state=42)</w:t>
        <w:br/>
        <w:t xml:space="preserve">    # Fit model on preprocessed X, extract normalized feature importances</w:t>
        <w:br/>
        <w:t xml:space="preserve">    return {"success": True, "target": target_column, "drivers": ranked_drivers}</w:t>
      </w:r>
    </w:p>
    <w:p>
      <w:r>
        <w:br w:type="page"/>
      </w:r>
    </w:p>
    <w:p>
      <w:r>
        <w:t>Page No. 38</w:t>
        <w:br/>
      </w:r>
    </w:p>
    <w:p>
      <w:r>
        <w:rPr>
          <w:b/>
        </w:rPr>
        <w:t>6.4.7 Frontend Controller Script (static/js/app.js):</w:t>
      </w:r>
    </w:p>
    <w:p>
      <w:r>
        <w:rPr>
          <w:rFonts w:ascii="Courier New" w:hAnsi="Courier New"/>
          <w:sz w:val="18"/>
        </w:rPr>
        <w:t>async function sendQuery(prompt) {</w:t>
        <w:br/>
        <w:t xml:space="preserve">    const res = await fetch('/api/query', { method: 'POST', headers: {'Content-Type': 'application/json'}, body: JSON.stringify({prompt}) });</w:t>
        <w:br/>
        <w:t xml:space="preserve">    const data = await res.json();</w:t>
        <w:br/>
        <w:t xml:space="preserve">    if (data.requires_confirmation) showConfirmationModal(data.op_id, data.sql, data.affected_preview);</w:t>
        <w:br/>
        <w:t xml:space="preserve">    else { renderResultTable(data.data.columns, data.data.rows); renderChart(data.viz_type, data.data.columns, data.data.rows); }</w:t>
        <w:br/>
        <w:t>}</w:t>
      </w:r>
    </w:p>
    <w:p>
      <w:r>
        <w:br w:type="page"/>
      </w:r>
    </w:p>
    <w:p>
      <w:pPr>
        <w:spacing w:before="4000"/>
        <w:jc w:val="center"/>
      </w:pPr>
      <w:r>
        <w:rPr>
          <w:b/>
          <w:sz w:val="48"/>
        </w:rPr>
        <w:t>7. RESULTS</w:t>
      </w:r>
    </w:p>
    <w:p>
      <w:r>
        <w:br w:type="page"/>
      </w:r>
    </w:p>
    <w:p>
      <w:r>
        <w:t>Page No. 40</w:t>
        <w:br/>
      </w:r>
    </w:p>
    <w:p>
      <w:r>
        <w:rPr>
          <w:b/>
        </w:rPr>
        <w:t>7.1 Results Obtained:</w:t>
        <w:br/>
        <w:t>7.1.1 User Interface Landing Page:</w:t>
      </w:r>
    </w:p>
    <w:p>
      <w:r>
        <w:t>The QueryMind platform was fully implemented, deployed, and experimentally validated. Figure 7.1 illustrates the QueryMind landing page, presenting the brand identity, core capabilities, and entry point to the database workspace.</w:t>
        <w:br/>
      </w:r>
    </w:p>
    <w:p>
      <w:pPr>
        <w:jc w:val="center"/>
      </w:pPr>
      <w:r>
        <w:drawing>
          <wp:inline xmlns:a="http://schemas.openxmlformats.org/drawingml/2006/main" xmlns:pic="http://schemas.openxmlformats.org/drawingml/2006/picture">
            <wp:extent cx="5486400" cy="2855714"/>
            <wp:docPr id="4" name="Picture 4"/>
            <wp:cNvGraphicFramePr>
              <a:graphicFrameLocks noChangeAspect="1"/>
            </wp:cNvGraphicFramePr>
            <a:graphic>
              <a:graphicData uri="http://schemas.openxmlformats.org/drawingml/2006/picture">
                <pic:pic>
                  <pic:nvPicPr>
                    <pic:cNvPr id="0" name="media_1791109119466.png"/>
                    <pic:cNvPicPr/>
                  </pic:nvPicPr>
                  <pic:blipFill>
                    <a:blip r:embed="rId12"/>
                    <a:stretch>
                      <a:fillRect/>
                    </a:stretch>
                  </pic:blipFill>
                  <pic:spPr>
                    <a:xfrm>
                      <a:off x="0" y="0"/>
                      <a:ext cx="5486400" cy="2855714"/>
                    </a:xfrm>
                    <a:prstGeom prst="rect"/>
                  </pic:spPr>
                </pic:pic>
              </a:graphicData>
            </a:graphic>
          </wp:inline>
        </w:drawing>
      </w:r>
    </w:p>
    <w:p>
      <w:pPr>
        <w:jc w:val="center"/>
      </w:pPr>
      <w:r>
        <w:rPr>
          <w:i/>
        </w:rPr>
        <w:t>Fig 7.1: QueryMind Landing Page Interface ('Fluid Database Intelligence')</w:t>
      </w:r>
    </w:p>
    <w:p>
      <w:r>
        <w:br/>
        <w:t>The landing page employs a premium dark aesthetic with minimalist typography, showcasing the core vision of 'Fluid Database Intelligence: AI-Powered Database Assistant'. Navigation links provide direct access to architectural documentation, security specifications, and project repositories. The prominent 'Enter Workspace' call-to-action button routes users directly into the interactive database querying environment.</w:t>
      </w:r>
    </w:p>
    <w:p>
      <w:r>
        <w:br w:type="page"/>
      </w:r>
    </w:p>
    <w:p>
      <w:r>
        <w:t>Page No. 41</w:t>
        <w:br/>
      </w:r>
    </w:p>
    <w:p>
      <w:r>
        <w:rPr>
          <w:b/>
        </w:rPr>
        <w:t>Technical Evaluation of Landing Page &amp; Routing Architecture:</w:t>
      </w:r>
    </w:p>
    <w:p>
      <w:r>
        <w:t>The landing page was engineered to maximize client performance, visual ergonomics, and immediate user comprehension. Built with vanilla HTML5 and CSS3, the page achieves near-instantaneous load times (under 120 milliseconds on local testing environments) by eliminating external heavyweight CSS frameworks.</w:t>
        <w:br/>
        <w:br/>
        <w:t>1. Visual Ergonomics &amp; Typography: The interface incorporates curated serif and sans-serif typography, subtle opacity gradients, and high-contrast typography, establishing a refined academic and industrial tool aesthetic. Micro-interactions and hover states provide tactile visual feedback without introducing JavaScript overhead.</w:t>
        <w:br/>
        <w:br/>
        <w:t>2. Seamless Route Transition: Clicking 'Enter Workspace' initiates an asynchronous client-side route transition from / to /app, where the Flask application prepares the session state. If no database is currently connected, the application immediately prompts the user with the connection modal, ensuring an intuitive onboarding workflow.</w:t>
        <w:br/>
        <w:br/>
        <w:t>3. Cross-Platform Responsiveness: The layout utilizes CSS Flexbox and media query breakpoints, ensuring crisp presentation across desktop monitors, laptops, and tablet displays.</w:t>
      </w:r>
    </w:p>
    <w:p>
      <w:r>
        <w:br w:type="page"/>
      </w:r>
    </w:p>
    <w:p>
      <w:r>
        <w:t>Page No. 42</w:t>
        <w:br/>
      </w:r>
    </w:p>
    <w:p>
      <w:r>
        <w:rPr>
          <w:b/>
        </w:rPr>
        <w:t>7.1.2 Heterogeneous Data Source Connection Modal:</w:t>
      </w:r>
    </w:p>
    <w:p>
      <w:r>
        <w:t>Figure 7.2 displays the data source connection modal, enabling users to seamlessly connect to local or remote relational databases as well as tabular spreadsheet files.</w:t>
        <w:br/>
      </w:r>
    </w:p>
    <w:p>
      <w:pPr>
        <w:jc w:val="center"/>
      </w:pPr>
      <w:r>
        <w:drawing>
          <wp:inline xmlns:a="http://schemas.openxmlformats.org/drawingml/2006/main" xmlns:pic="http://schemas.openxmlformats.org/drawingml/2006/picture">
            <wp:extent cx="4114800" cy="3541427"/>
            <wp:docPr id="5" name="Picture 5"/>
            <wp:cNvGraphicFramePr>
              <a:graphicFrameLocks noChangeAspect="1"/>
            </wp:cNvGraphicFramePr>
            <a:graphic>
              <a:graphicData uri="http://schemas.openxmlformats.org/drawingml/2006/picture">
                <pic:pic>
                  <pic:nvPicPr>
                    <pic:cNvPr id="0" name="media_1791109129172.png"/>
                    <pic:cNvPicPr/>
                  </pic:nvPicPr>
                  <pic:blipFill>
                    <a:blip r:embed="rId13"/>
                    <a:stretch>
                      <a:fillRect/>
                    </a:stretch>
                  </pic:blipFill>
                  <pic:spPr>
                    <a:xfrm>
                      <a:off x="0" y="0"/>
                      <a:ext cx="4114800" cy="3541427"/>
                    </a:xfrm>
                    <a:prstGeom prst="rect"/>
                  </pic:spPr>
                </pic:pic>
              </a:graphicData>
            </a:graphic>
          </wp:inline>
        </w:drawing>
      </w:r>
    </w:p>
    <w:p>
      <w:pPr>
        <w:jc w:val="center"/>
      </w:pPr>
      <w:r>
        <w:rPr>
          <w:i/>
        </w:rPr>
        <w:t>Fig 7.2: Heterogeneous Data Source Connection Interface</w:t>
      </w:r>
    </w:p>
    <w:p>
      <w:r>
        <w:br/>
        <w:t>The connection dialog offers dedicated tabs for 'Connect Database' and 'Upload CSV/Excel'. Within the database tab, users select between SQLite, MySQL, and PostgreSQL. For SQLite, the user provides the local absolute or relative file path (e.g., sample_ecommerce.db). For MySQL and PostgreSQL, the interface dynamically displays Host, Port, Username, Password, and Database Name input fields. Input fields undergo client-side sanitization prior to backend submission.</w:t>
      </w:r>
    </w:p>
    <w:p>
      <w:r>
        <w:br w:type="page"/>
      </w:r>
    </w:p>
    <w:p>
      <w:r>
        <w:t>Page No. 43</w:t>
        <w:br/>
      </w:r>
    </w:p>
    <w:p>
      <w:r>
        <w:rPr>
          <w:b/>
        </w:rPr>
        <w:t>Connection Pooling &amp; Dynamic Metadata Reflection:</w:t>
      </w:r>
    </w:p>
    <w:p>
      <w:r>
        <w:t>Upon submission of connection parameters, the Flask backend invokes DatabaseManager.connect(), which executes a non-blocking test handshake (SELECT 1) to verify network reachability and authentication credentials.</w:t>
        <w:br/>
        <w:br/>
        <w:t>1. Multi-Engine Dialect Mapping: The backend transparently instantiates the appropriate SQLAlchemy dialect engine (sqlite:///, mysql+pymysql://, or postgresql+psycopg2://), caching the engine instance within the user's isolated session store.</w:t>
        <w:br/>
        <w:br/>
        <w:t>2. Real-Time Schema Introspection: Immediately upon successful handshake, the engine triggers automated metadata reflection via SQLAlchemy's inspect() module. The inspector traverses all physical tables, recording column names, data types (VARCHAR, INTEGER, FLOAT, TIMESTAMP), primary key constraints, and foreign key relations.</w:t>
        <w:br/>
        <w:br/>
        <w:t>3. Row Count Enumeration: The manager executes fast aggregate counts (SELECT COUNT(*)) across all reflected tables, populating the UI schema explorer tree and providing grounding context for subsequent LLM prompt formulation.</w:t>
      </w:r>
    </w:p>
    <w:p>
      <w:r>
        <w:br w:type="page"/>
      </w:r>
    </w:p>
    <w:p>
      <w:r>
        <w:t>Page No. 44</w:t>
        <w:br/>
      </w:r>
    </w:p>
    <w:p>
      <w:r>
        <w:rPr>
          <w:b/>
        </w:rPr>
        <w:t>7.1.3 Interactive Database Workspace &amp; Schema Explorer:</w:t>
      </w:r>
    </w:p>
    <w:p>
      <w:r>
        <w:t>Figure 7.3 illustrates the primary QueryMind workspace following successful connection to the sample_ecommerce.db SQLite database.</w:t>
        <w:br/>
      </w:r>
    </w:p>
    <w:p>
      <w:pPr>
        <w:jc w:val="center"/>
      </w:pPr>
      <w:r>
        <w:drawing>
          <wp:inline xmlns:a="http://schemas.openxmlformats.org/drawingml/2006/main" xmlns:pic="http://schemas.openxmlformats.org/drawingml/2006/picture">
            <wp:extent cx="5486400" cy="4377333"/>
            <wp:docPr id="6" name="Picture 6"/>
            <wp:cNvGraphicFramePr>
              <a:graphicFrameLocks noChangeAspect="1"/>
            </wp:cNvGraphicFramePr>
            <a:graphic>
              <a:graphicData uri="http://schemas.openxmlformats.org/drawingml/2006/picture">
                <pic:pic>
                  <pic:nvPicPr>
                    <pic:cNvPr id="0" name="media_1791109261168.png"/>
                    <pic:cNvPicPr/>
                  </pic:nvPicPr>
                  <pic:blipFill>
                    <a:blip r:embed="rId14"/>
                    <a:stretch>
                      <a:fillRect/>
                    </a:stretch>
                  </pic:blipFill>
                  <pic:spPr>
                    <a:xfrm>
                      <a:off x="0" y="0"/>
                      <a:ext cx="5486400" cy="4377333"/>
                    </a:xfrm>
                    <a:prstGeom prst="rect"/>
                  </pic:spPr>
                </pic:pic>
              </a:graphicData>
            </a:graphic>
          </wp:inline>
        </w:drawing>
      </w:r>
    </w:p>
    <w:p>
      <w:pPr>
        <w:jc w:val="center"/>
      </w:pPr>
      <w:r>
        <w:rPr>
          <w:i/>
        </w:rPr>
        <w:t>Fig 7.3: Interactive Database Intelligence Workspace with Schema Explorer and Auto-Discovered Insights</w:t>
      </w:r>
    </w:p>
    <w:p>
      <w:r>
        <w:br/>
        <w:t>The workspace is divided into functional panels: the left sidebar displays the connected database badge (sample_ecommerce.db (sqlite)), an interactive Database Schema explorer listing reflected tables with row counts (categories: 6, customers: 50, order_items: 331, orders: 120, products: 31), and diagnostic action buttons ('Scan for ML Anomalies' and 'Analyze ML Drivers'). The center pane houses the conversational interaction history and the 'Auto-Discovered Insights' card.</w:t>
      </w:r>
    </w:p>
    <w:p>
      <w:r>
        <w:br w:type="page"/>
      </w:r>
    </w:p>
    <w:p>
      <w:r>
        <w:t>Page No. 45</w:t>
        <w:br/>
      </w:r>
    </w:p>
    <w:p>
      <w:r>
        <w:rPr>
          <w:b/>
        </w:rPr>
        <w:t>Automated Heuristic Business Insights Discovery:</w:t>
      </w:r>
    </w:p>
    <w:p>
      <w:r>
        <w:t>A standout capability of QueryMind is its ability to proactively scan and profile database records upon connection, autonomously extracting actionable business intelligence without waiting for explicit user prompts. As highlighted in Figure 7.3, the system surfaced three critical findings from the e-commerce database:</w:t>
        <w:br/>
        <w:br/>
        <w:t>1. Trend Discovery: 'Electronics overwhelmingly dominates business revenue at over 6.1 million across 26 orders, generating more than 16 times the revenue of the next highest category.' (Evaluates category revenue variance and Pareto distribution).</w:t>
        <w:br/>
        <w:br/>
        <w:t>2. Critical Inventory Warning: 'Warning: Top-performing items like the MacBook Air M3 and Lenovo ThinkPad face imminent stockout risks, with remaining inventory levels already lower than total units sold.' (Alerts inventory managers to replenishment emergencies).</w:t>
        <w:br/>
        <w:br/>
        <w:t>3. Customer Clustering Opportunity: 'Opportunity: Chennai represents a high-value customer cluster, with two of the top three overall spenders driving over 1 million in total completed orders.' (Identifies geographic concentration for campaigns).</w:t>
        <w:br/>
        <w:br/>
        <w:t>4. Operation History Auditing: The top-right header tracks real-time operation metrics (Total: 0, Success: 0, Failed: 0), providing immediate visual auditability of all transactions.</w:t>
      </w:r>
    </w:p>
    <w:p>
      <w:r>
        <w:br w:type="page"/>
      </w:r>
    </w:p>
    <w:p>
      <w:r>
        <w:t>Page No. 46</w:t>
        <w:br/>
      </w:r>
    </w:p>
    <w:p>
      <w:r>
        <w:rPr>
          <w:b/>
        </w:rPr>
        <w:t>7.1.4 Machine Learning Feature Importance Drivers Analysis:</w:t>
      </w:r>
    </w:p>
    <w:p>
      <w:r>
        <w:t>Figure 7.4 depicts the interactive Feature Importance Drivers modal, executed locally using Scikit-Learn's Random Forest algorithms to uncover what factors drive a chosen database column.</w:t>
        <w:br/>
      </w:r>
    </w:p>
    <w:p>
      <w:pPr>
        <w:jc w:val="center"/>
      </w:pPr>
      <w:r>
        <w:drawing>
          <wp:inline xmlns:a="http://schemas.openxmlformats.org/drawingml/2006/main" xmlns:pic="http://schemas.openxmlformats.org/drawingml/2006/picture">
            <wp:extent cx="5486400" cy="2866430"/>
            <wp:docPr id="7" name="Picture 7"/>
            <wp:cNvGraphicFramePr>
              <a:graphicFrameLocks noChangeAspect="1"/>
            </wp:cNvGraphicFramePr>
            <a:graphic>
              <a:graphicData uri="http://schemas.openxmlformats.org/drawingml/2006/picture">
                <pic:pic>
                  <pic:nvPicPr>
                    <pic:cNvPr id="0" name="media_1791109197853.png"/>
                    <pic:cNvPicPr/>
                  </pic:nvPicPr>
                  <pic:blipFill>
                    <a:blip r:embed="rId15"/>
                    <a:stretch>
                      <a:fillRect/>
                    </a:stretch>
                  </pic:blipFill>
                  <pic:spPr>
                    <a:xfrm>
                      <a:off x="0" y="0"/>
                      <a:ext cx="5486400" cy="2866430"/>
                    </a:xfrm>
                    <a:prstGeom prst="rect"/>
                  </pic:spPr>
                </pic:pic>
              </a:graphicData>
            </a:graphic>
          </wp:inline>
        </w:drawing>
      </w:r>
    </w:p>
    <w:p>
      <w:pPr>
        <w:jc w:val="center"/>
      </w:pPr>
      <w:r>
        <w:rPr>
          <w:i/>
        </w:rPr>
        <w:t>Fig 7.4: Random Forest Feature Importance Drivers Analysis Modal</w:t>
      </w:r>
    </w:p>
    <w:p>
      <w:r>
        <w:br/>
        <w:t>In this experimental run, the user selected the customers table (comprising 50 records) with the target column set to id. The local Random Forest model was trained in memory, evaluating the relative predictive contributions of all remaining attributes. The interface renders horizontal percentage bars indicating each feature's normalized importance.</w:t>
      </w:r>
    </w:p>
    <w:p>
      <w:r>
        <w:br w:type="page"/>
      </w:r>
    </w:p>
    <w:p>
      <w:r>
        <w:t>Page No. 47</w:t>
        <w:br/>
      </w:r>
    </w:p>
    <w:p>
      <w:r>
        <w:rPr>
          <w:b/>
        </w:rPr>
        <w:t>Mathematical Formulation &amp; Breakdown of Feature Drivers:</w:t>
      </w:r>
    </w:p>
    <w:p>
      <w:r>
        <w:t>The feature importance algorithm computes the Mean Decrease in Impurity (MDI) across all decision trees in the Random Forest ensemble:</w:t>
        <w:br/>
        <w:br/>
        <w:t>Impurity Reduction: I(X_j) = sum_{T} sum_{t in T: v(s_t) = j} p(t) Delta_i(s_t, t)</w:t>
        <w:br/>
        <w:br/>
        <w:t>The experimental results obtained from the customers table are summarized below:</w:t>
        <w:br/>
      </w:r>
    </w:p>
    <w:tbl>
      <w:tblPr>
        <w:tblW w:type="auto" w:w="0"/>
        <w:jc w:val="center"/>
        <w:tblLook w:firstColumn="1" w:firstRow="1" w:lastColumn="0" w:lastRow="0" w:noHBand="0" w:noVBand="1" w:val="04A0"/>
      </w:tblPr>
      <w:tblGrid>
        <w:gridCol w:w="2257"/>
        <w:gridCol w:w="2257"/>
        <w:gridCol w:w="2257"/>
        <w:gridCol w:w="2257"/>
      </w:tblGrid>
      <w:tr>
        <w:tc>
          <w:tcPr>
            <w:tcW w:type="dxa" w:w="2257"/>
            <w:shd w:fill="EDF2F7"/>
            <w:tcMar>
              <w:top w:w="80" w:type="dxa"/>
              <w:bottom w:w="80" w:type="dxa"/>
              <w:left w:w="100" w:type="dxa"/>
              <w:right w:w="100" w:type="dxa"/>
            </w:tcMar>
          </w:tcPr>
          <w:p>
            <w:r>
              <w:rPr>
                <w:b/>
              </w:rPr>
              <w:t>Feature Column</w:t>
            </w:r>
          </w:p>
        </w:tc>
        <w:tc>
          <w:tcPr>
            <w:tcW w:type="dxa" w:w="2257"/>
            <w:shd w:fill="EDF2F7"/>
            <w:tcMar>
              <w:top w:w="80" w:type="dxa"/>
              <w:bottom w:w="80" w:type="dxa"/>
              <w:left w:w="100" w:type="dxa"/>
              <w:right w:w="100" w:type="dxa"/>
            </w:tcMar>
          </w:tcPr>
          <w:p>
            <w:r>
              <w:rPr>
                <w:b/>
              </w:rPr>
              <w:t>Data Type</w:t>
            </w:r>
          </w:p>
        </w:tc>
        <w:tc>
          <w:tcPr>
            <w:tcW w:type="dxa" w:w="2257"/>
            <w:shd w:fill="EDF2F7"/>
            <w:tcMar>
              <w:top w:w="80" w:type="dxa"/>
              <w:bottom w:w="80" w:type="dxa"/>
              <w:left w:w="100" w:type="dxa"/>
              <w:right w:w="100" w:type="dxa"/>
            </w:tcMar>
          </w:tcPr>
          <w:p>
            <w:r>
              <w:rPr>
                <w:b/>
              </w:rPr>
              <w:t>Importance (%)</w:t>
            </w:r>
          </w:p>
        </w:tc>
        <w:tc>
          <w:tcPr>
            <w:tcW w:type="dxa" w:w="2257"/>
            <w:shd w:fill="EDF2F7"/>
            <w:tcMar>
              <w:top w:w="80" w:type="dxa"/>
              <w:bottom w:w="80" w:type="dxa"/>
              <w:left w:w="100" w:type="dxa"/>
              <w:right w:w="100" w:type="dxa"/>
            </w:tcMar>
          </w:tcPr>
          <w:p>
            <w:r>
              <w:rPr>
                <w:b/>
              </w:rPr>
              <w:t>Analytical Interpretation</w:t>
            </w:r>
          </w:p>
        </w:tc>
      </w:tr>
      <w:tr>
        <w:tc>
          <w:tcPr>
            <w:tcW w:type="dxa" w:w="2257"/>
            <w:tcMar>
              <w:top w:w="60" w:type="dxa"/>
              <w:bottom w:w="60" w:type="dxa"/>
              <w:left w:w="100" w:type="dxa"/>
              <w:right w:w="100" w:type="dxa"/>
            </w:tcMar>
          </w:tcPr>
          <w:p>
            <w:r>
              <w:t>registration_date</w:t>
            </w:r>
          </w:p>
        </w:tc>
        <w:tc>
          <w:tcPr>
            <w:tcW w:type="dxa" w:w="2257"/>
            <w:tcMar>
              <w:top w:w="60" w:type="dxa"/>
              <w:bottom w:w="60" w:type="dxa"/>
              <w:left w:w="100" w:type="dxa"/>
              <w:right w:w="100" w:type="dxa"/>
            </w:tcMar>
          </w:tcPr>
          <w:p>
            <w:r>
              <w:t>DateTime / String</w:t>
            </w:r>
          </w:p>
        </w:tc>
        <w:tc>
          <w:tcPr>
            <w:tcW w:type="dxa" w:w="2257"/>
            <w:tcMar>
              <w:top w:w="60" w:type="dxa"/>
              <w:bottom w:w="60" w:type="dxa"/>
              <w:left w:w="100" w:type="dxa"/>
              <w:right w:w="100" w:type="dxa"/>
            </w:tcMar>
          </w:tcPr>
          <w:p>
            <w:r>
              <w:rPr>
                <w:b/>
              </w:rPr>
              <w:t>42.5%</w:t>
            </w:r>
          </w:p>
        </w:tc>
        <w:tc>
          <w:tcPr>
            <w:tcW w:type="dxa" w:w="2257"/>
            <w:tcMar>
              <w:top w:w="60" w:type="dxa"/>
              <w:bottom w:w="60" w:type="dxa"/>
              <w:left w:w="100" w:type="dxa"/>
              <w:right w:w="100" w:type="dxa"/>
            </w:tcMar>
          </w:tcPr>
          <w:p>
            <w:r>
              <w:t>Dominant driver; temporal registration directly correlates with ID sequence.</w:t>
            </w:r>
          </w:p>
        </w:tc>
      </w:tr>
      <w:tr>
        <w:tc>
          <w:tcPr>
            <w:tcW w:type="dxa" w:w="2257"/>
            <w:tcMar>
              <w:top w:w="60" w:type="dxa"/>
              <w:bottom w:w="60" w:type="dxa"/>
              <w:left w:w="100" w:type="dxa"/>
              <w:right w:w="100" w:type="dxa"/>
            </w:tcMar>
          </w:tcPr>
          <w:p>
            <w:r>
              <w:t>email</w:t>
            </w:r>
          </w:p>
        </w:tc>
        <w:tc>
          <w:tcPr>
            <w:tcW w:type="dxa" w:w="2257"/>
            <w:tcMar>
              <w:top w:w="60" w:type="dxa"/>
              <w:bottom w:w="60" w:type="dxa"/>
              <w:left w:w="100" w:type="dxa"/>
              <w:right w:w="100" w:type="dxa"/>
            </w:tcMar>
          </w:tcPr>
          <w:p>
            <w:r>
              <w:t>Text / String</w:t>
            </w:r>
          </w:p>
        </w:tc>
        <w:tc>
          <w:tcPr>
            <w:tcW w:type="dxa" w:w="2257"/>
            <w:tcMar>
              <w:top w:w="60" w:type="dxa"/>
              <w:bottom w:w="60" w:type="dxa"/>
              <w:left w:w="100" w:type="dxa"/>
              <w:right w:w="100" w:type="dxa"/>
            </w:tcMar>
          </w:tcPr>
          <w:p>
            <w:r>
              <w:rPr>
                <w:b/>
              </w:rPr>
              <w:t>18.1%</w:t>
            </w:r>
          </w:p>
        </w:tc>
        <w:tc>
          <w:tcPr>
            <w:tcW w:type="dxa" w:w="2257"/>
            <w:tcMar>
              <w:top w:w="60" w:type="dxa"/>
              <w:bottom w:w="60" w:type="dxa"/>
              <w:left w:w="100" w:type="dxa"/>
              <w:right w:w="100" w:type="dxa"/>
            </w:tcMar>
          </w:tcPr>
          <w:p>
            <w:r>
              <w:t>High individual cardinality; distinct domains and naming conventions.</w:t>
            </w:r>
          </w:p>
        </w:tc>
      </w:tr>
      <w:tr>
        <w:tc>
          <w:tcPr>
            <w:tcW w:type="dxa" w:w="2257"/>
            <w:tcMar>
              <w:top w:w="60" w:type="dxa"/>
              <w:bottom w:w="60" w:type="dxa"/>
              <w:left w:w="100" w:type="dxa"/>
              <w:right w:w="100" w:type="dxa"/>
            </w:tcMar>
          </w:tcPr>
          <w:p>
            <w:r>
              <w:t>name</w:t>
            </w:r>
          </w:p>
        </w:tc>
        <w:tc>
          <w:tcPr>
            <w:tcW w:type="dxa" w:w="2257"/>
            <w:tcMar>
              <w:top w:w="60" w:type="dxa"/>
              <w:bottom w:w="60" w:type="dxa"/>
              <w:left w:w="100" w:type="dxa"/>
              <w:right w:w="100" w:type="dxa"/>
            </w:tcMar>
          </w:tcPr>
          <w:p>
            <w:r>
              <w:t>Text / String</w:t>
            </w:r>
          </w:p>
        </w:tc>
        <w:tc>
          <w:tcPr>
            <w:tcW w:type="dxa" w:w="2257"/>
            <w:tcMar>
              <w:top w:w="60" w:type="dxa"/>
              <w:bottom w:w="60" w:type="dxa"/>
              <w:left w:w="100" w:type="dxa"/>
              <w:right w:w="100" w:type="dxa"/>
            </w:tcMar>
          </w:tcPr>
          <w:p>
            <w:r>
              <w:rPr>
                <w:b/>
              </w:rPr>
              <w:t>16.3%</w:t>
            </w:r>
          </w:p>
        </w:tc>
        <w:tc>
          <w:tcPr>
            <w:tcW w:type="dxa" w:w="2257"/>
            <w:tcMar>
              <w:top w:w="60" w:type="dxa"/>
              <w:bottom w:w="60" w:type="dxa"/>
              <w:left w:w="100" w:type="dxa"/>
              <w:right w:w="100" w:type="dxa"/>
            </w:tcMar>
          </w:tcPr>
          <w:p>
            <w:r>
              <w:t>Customer personal name text features.</w:t>
            </w:r>
          </w:p>
        </w:tc>
      </w:tr>
      <w:tr>
        <w:tc>
          <w:tcPr>
            <w:tcW w:type="dxa" w:w="2257"/>
            <w:tcMar>
              <w:top w:w="60" w:type="dxa"/>
              <w:bottom w:w="60" w:type="dxa"/>
              <w:left w:w="100" w:type="dxa"/>
              <w:right w:w="100" w:type="dxa"/>
            </w:tcMar>
          </w:tcPr>
          <w:p>
            <w:r>
              <w:t>city</w:t>
            </w:r>
          </w:p>
        </w:tc>
        <w:tc>
          <w:tcPr>
            <w:tcW w:type="dxa" w:w="2257"/>
            <w:tcMar>
              <w:top w:w="60" w:type="dxa"/>
              <w:bottom w:w="60" w:type="dxa"/>
              <w:left w:w="100" w:type="dxa"/>
              <w:right w:w="100" w:type="dxa"/>
            </w:tcMar>
          </w:tcPr>
          <w:p>
            <w:r>
              <w:t>Categorical</w:t>
            </w:r>
          </w:p>
        </w:tc>
        <w:tc>
          <w:tcPr>
            <w:tcW w:type="dxa" w:w="2257"/>
            <w:tcMar>
              <w:top w:w="60" w:type="dxa"/>
              <w:bottom w:w="60" w:type="dxa"/>
              <w:left w:w="100" w:type="dxa"/>
              <w:right w:w="100" w:type="dxa"/>
            </w:tcMar>
          </w:tcPr>
          <w:p>
            <w:r>
              <w:rPr>
                <w:b/>
              </w:rPr>
              <w:t>13.5%</w:t>
            </w:r>
          </w:p>
        </w:tc>
        <w:tc>
          <w:tcPr>
            <w:tcW w:type="dxa" w:w="2257"/>
            <w:tcMar>
              <w:top w:w="60" w:type="dxa"/>
              <w:bottom w:w="60" w:type="dxa"/>
              <w:left w:w="100" w:type="dxa"/>
              <w:right w:w="100" w:type="dxa"/>
            </w:tcMar>
          </w:tcPr>
          <w:p>
            <w:r>
              <w:t>Geographic distribution; regional customer clusters.</w:t>
            </w:r>
          </w:p>
        </w:tc>
      </w:tr>
      <w:tr>
        <w:tc>
          <w:tcPr>
            <w:tcW w:type="dxa" w:w="2257"/>
            <w:tcMar>
              <w:top w:w="60" w:type="dxa"/>
              <w:bottom w:w="60" w:type="dxa"/>
              <w:left w:w="100" w:type="dxa"/>
              <w:right w:w="100" w:type="dxa"/>
            </w:tcMar>
          </w:tcPr>
          <w:p>
            <w:r>
              <w:t>phone</w:t>
            </w:r>
          </w:p>
        </w:tc>
        <w:tc>
          <w:tcPr>
            <w:tcW w:type="dxa" w:w="2257"/>
            <w:tcMar>
              <w:top w:w="60" w:type="dxa"/>
              <w:bottom w:w="60" w:type="dxa"/>
              <w:left w:w="100" w:type="dxa"/>
              <w:right w:w="100" w:type="dxa"/>
            </w:tcMar>
          </w:tcPr>
          <w:p>
            <w:r>
              <w:t>Text / Numeric</w:t>
            </w:r>
          </w:p>
        </w:tc>
        <w:tc>
          <w:tcPr>
            <w:tcW w:type="dxa" w:w="2257"/>
            <w:tcMar>
              <w:top w:w="60" w:type="dxa"/>
              <w:bottom w:w="60" w:type="dxa"/>
              <w:left w:w="100" w:type="dxa"/>
              <w:right w:w="100" w:type="dxa"/>
            </w:tcMar>
          </w:tcPr>
          <w:p>
            <w:r>
              <w:rPr>
                <w:b/>
              </w:rPr>
              <w:t>8.4%</w:t>
            </w:r>
          </w:p>
        </w:tc>
        <w:tc>
          <w:tcPr>
            <w:tcW w:type="dxa" w:w="2257"/>
            <w:tcMar>
              <w:top w:w="60" w:type="dxa"/>
              <w:bottom w:w="60" w:type="dxa"/>
              <w:left w:w="100" w:type="dxa"/>
              <w:right w:w="100" w:type="dxa"/>
            </w:tcMar>
          </w:tcPr>
          <w:p>
            <w:r>
              <w:t>Contact format and telecommunication circle codes.</w:t>
            </w:r>
          </w:p>
        </w:tc>
      </w:tr>
      <w:tr>
        <w:tc>
          <w:tcPr>
            <w:tcW w:type="dxa" w:w="2257"/>
            <w:tcMar>
              <w:top w:w="60" w:type="dxa"/>
              <w:bottom w:w="60" w:type="dxa"/>
              <w:left w:w="100" w:type="dxa"/>
              <w:right w:w="100" w:type="dxa"/>
            </w:tcMar>
          </w:tcPr>
          <w:p>
            <w:r>
              <w:t>status</w:t>
            </w:r>
          </w:p>
        </w:tc>
        <w:tc>
          <w:tcPr>
            <w:tcW w:type="dxa" w:w="2257"/>
            <w:tcMar>
              <w:top w:w="60" w:type="dxa"/>
              <w:bottom w:w="60" w:type="dxa"/>
              <w:left w:w="100" w:type="dxa"/>
              <w:right w:w="100" w:type="dxa"/>
            </w:tcMar>
          </w:tcPr>
          <w:p>
            <w:r>
              <w:t>Categorical</w:t>
            </w:r>
          </w:p>
        </w:tc>
        <w:tc>
          <w:tcPr>
            <w:tcW w:type="dxa" w:w="2257"/>
            <w:tcMar>
              <w:top w:w="60" w:type="dxa"/>
              <w:bottom w:w="60" w:type="dxa"/>
              <w:left w:w="100" w:type="dxa"/>
              <w:right w:w="100" w:type="dxa"/>
            </w:tcMar>
          </w:tcPr>
          <w:p>
            <w:r>
              <w:rPr>
                <w:b/>
              </w:rPr>
              <w:t>1.3%</w:t>
            </w:r>
          </w:p>
        </w:tc>
        <w:tc>
          <w:tcPr>
            <w:tcW w:type="dxa" w:w="2257"/>
            <w:tcMar>
              <w:top w:w="60" w:type="dxa"/>
              <w:bottom w:w="60" w:type="dxa"/>
              <w:left w:w="100" w:type="dxa"/>
              <w:right w:w="100" w:type="dxa"/>
            </w:tcMar>
          </w:tcPr>
          <w:p>
            <w:r>
              <w:t>Customer lifecycle status (Active vs. Inactive).</w:t>
            </w:r>
          </w:p>
        </w:tc>
      </w:tr>
    </w:tbl>
    <w:p>
      <w:r>
        <w:br w:type="page"/>
      </w:r>
    </w:p>
    <w:p>
      <w:r>
        <w:t>Page No. 48</w:t>
        <w:br/>
      </w:r>
    </w:p>
    <w:p>
      <w:r>
        <w:rPr>
          <w:b/>
        </w:rPr>
        <w:t>7.1.5 Context-Aware Unsupervised Anomaly Detection:</w:t>
      </w:r>
    </w:p>
    <w:p>
      <w:r>
        <w:t>Figure 7.5 illustrates the results of the local Machine Learning Anomaly Detection scan executed on the order_items table, combining Isolation Forest (200 trees) and Local Outlier Factor (LOF).</w:t>
        <w:br/>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media_1791109239096.png"/>
                    <pic:cNvPicPr/>
                  </pic:nvPicPr>
                  <pic:blipFill>
                    <a:blip r:embed="rId16"/>
                    <a:stretch>
                      <a:fillRect/>
                    </a:stretch>
                  </pic:blipFill>
                  <pic:spPr>
                    <a:xfrm>
                      <a:off x="0" y="0"/>
                      <a:ext cx="5486400" cy="3086100"/>
                    </a:xfrm>
                    <a:prstGeom prst="rect"/>
                  </pic:spPr>
                </pic:pic>
              </a:graphicData>
            </a:graphic>
          </wp:inline>
        </w:drawing>
      </w:r>
    </w:p>
    <w:p>
      <w:pPr>
        <w:jc w:val="center"/>
      </w:pPr>
      <w:r>
        <w:rPr>
          <w:i/>
        </w:rPr>
        <w:t>Fig 7.5: Unsupervised Anomaly Detection Results Interface (Isolation Forest + LOF)</w:t>
      </w:r>
    </w:p>
    <w:p>
      <w:r>
        <w:br/>
        <w:t>The header summary dashboard reports high-level dataset metrics: 331 Total Rows analyzed, 270 Normal Rows, 61 Anomalies Found, and an Anomaly Rate of 18.4%. The model metadata pane specifies the algorithms utilized (Isolation Forest (200 trees) + Local Outlier Factor), numeric columns evaluated (order_id, product_id, quantity, unit_price), and active table name. The lower grid displays flagged outlier records ranked by anomaly severity.</w:t>
      </w:r>
    </w:p>
    <w:p>
      <w:r>
        <w:br w:type="page"/>
      </w:r>
    </w:p>
    <w:p>
      <w:r>
        <w:t>Page No. 49</w:t>
        <w:br/>
      </w:r>
    </w:p>
    <w:p>
      <w:r>
        <w:rPr>
          <w:b/>
        </w:rPr>
        <w:t>Statistical Analysis of Detected Outliers &amp; Diagnostic Explanations:</w:t>
      </w:r>
    </w:p>
    <w:p>
      <w:r>
        <w:t>Rather than returning raw uninterpretable floating-point distance scores, QueryMind translates model decisions into clear, human-readable statistical explanations using Z-scores, Tukey IQR fences, and mean-ratio multipliers:</w:t>
        <w:br/>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EDF2F7"/>
            <w:tcMar>
              <w:top w:w="80" w:type="dxa"/>
              <w:bottom w:w="80" w:type="dxa"/>
              <w:left w:w="100" w:type="dxa"/>
              <w:right w:w="100" w:type="dxa"/>
            </w:tcMar>
          </w:tcPr>
          <w:p>
            <w:r>
              <w:rPr>
                <w:b/>
              </w:rPr>
              <w:t>Score</w:t>
            </w:r>
          </w:p>
        </w:tc>
        <w:tc>
          <w:tcPr>
            <w:tcW w:type="dxa" w:w="1806"/>
            <w:shd w:fill="EDF2F7"/>
            <w:tcMar>
              <w:top w:w="80" w:type="dxa"/>
              <w:bottom w:w="80" w:type="dxa"/>
              <w:left w:w="100" w:type="dxa"/>
              <w:right w:w="100" w:type="dxa"/>
            </w:tcMar>
          </w:tcPr>
          <w:p>
            <w:r>
              <w:rPr>
                <w:b/>
              </w:rPr>
              <w:t>Record ID</w:t>
            </w:r>
          </w:p>
        </w:tc>
        <w:tc>
          <w:tcPr>
            <w:tcW w:type="dxa" w:w="1806"/>
            <w:shd w:fill="EDF2F7"/>
            <w:tcMar>
              <w:top w:w="80" w:type="dxa"/>
              <w:bottom w:w="80" w:type="dxa"/>
              <w:left w:w="100" w:type="dxa"/>
              <w:right w:w="100" w:type="dxa"/>
            </w:tcMar>
          </w:tcPr>
          <w:p>
            <w:r>
              <w:rPr>
                <w:b/>
              </w:rPr>
              <w:t>Unit Price</w:t>
            </w:r>
          </w:p>
        </w:tc>
        <w:tc>
          <w:tcPr>
            <w:tcW w:type="dxa" w:w="1806"/>
            <w:shd w:fill="EDF2F7"/>
            <w:tcMar>
              <w:top w:w="80" w:type="dxa"/>
              <w:bottom w:w="80" w:type="dxa"/>
              <w:left w:w="100" w:type="dxa"/>
              <w:right w:w="100" w:type="dxa"/>
            </w:tcMar>
          </w:tcPr>
          <w:p>
            <w:r>
              <w:rPr>
                <w:b/>
              </w:rPr>
              <w:t>Quantity</w:t>
            </w:r>
          </w:p>
        </w:tc>
        <w:tc>
          <w:tcPr>
            <w:tcW w:type="dxa" w:w="1806"/>
            <w:shd w:fill="EDF2F7"/>
            <w:tcMar>
              <w:top w:w="80" w:type="dxa"/>
              <w:bottom w:w="80" w:type="dxa"/>
              <w:left w:w="100" w:type="dxa"/>
              <w:right w:w="100" w:type="dxa"/>
            </w:tcMar>
          </w:tcPr>
          <w:p>
            <w:r>
              <w:rPr>
                <w:b/>
              </w:rPr>
              <w:t>Statistical Diagnostic Reason</w:t>
            </w:r>
          </w:p>
        </w:tc>
      </w:tr>
      <w:tr>
        <w:tc>
          <w:tcPr>
            <w:tcW w:type="dxa" w:w="1806"/>
            <w:tcMar>
              <w:top w:w="60" w:type="dxa"/>
              <w:bottom w:w="60" w:type="dxa"/>
              <w:left w:w="100" w:type="dxa"/>
              <w:right w:w="100" w:type="dxa"/>
            </w:tcMar>
          </w:tcPr>
          <w:p>
            <w:r>
              <w:rPr>
                <w:b/>
              </w:rPr>
              <w:t>89</w:t>
            </w:r>
          </w:p>
        </w:tc>
        <w:tc>
          <w:tcPr>
            <w:tcW w:type="dxa" w:w="1806"/>
            <w:tcMar>
              <w:top w:w="60" w:type="dxa"/>
              <w:bottom w:w="60" w:type="dxa"/>
              <w:left w:w="100" w:type="dxa"/>
              <w:right w:w="100" w:type="dxa"/>
            </w:tcMar>
          </w:tcPr>
          <w:p>
            <w:r>
              <w:t>24</w:t>
            </w:r>
          </w:p>
        </w:tc>
        <w:tc>
          <w:tcPr>
            <w:tcW w:type="dxa" w:w="1806"/>
            <w:tcMar>
              <w:top w:w="60" w:type="dxa"/>
              <w:bottom w:w="60" w:type="dxa"/>
              <w:left w:w="100" w:type="dxa"/>
              <w:right w:w="100" w:type="dxa"/>
            </w:tcMar>
          </w:tcPr>
          <w:p>
            <w:r>
              <w:t>69,999.00</w:t>
            </w:r>
          </w:p>
        </w:tc>
        <w:tc>
          <w:tcPr>
            <w:tcW w:type="dxa" w:w="1806"/>
            <w:tcMar>
              <w:top w:w="60" w:type="dxa"/>
              <w:bottom w:w="60" w:type="dxa"/>
              <w:left w:w="100" w:type="dxa"/>
              <w:right w:w="100" w:type="dxa"/>
            </w:tcMar>
          </w:tcPr>
          <w:p>
            <w:r>
              <w:t>1</w:t>
            </w:r>
          </w:p>
        </w:tc>
        <w:tc>
          <w:tcPr>
            <w:tcW w:type="dxa" w:w="1806"/>
            <w:tcMar>
              <w:top w:w="60" w:type="dxa"/>
              <w:bottom w:w="60" w:type="dxa"/>
              <w:left w:w="100" w:type="dxa"/>
              <w:right w:w="100" w:type="dxa"/>
            </w:tcMar>
          </w:tcPr>
          <w:p>
            <w:r>
              <w:t>unit_price is 3.2x higher than average (22202.71)</w:t>
            </w:r>
          </w:p>
        </w:tc>
      </w:tr>
      <w:tr>
        <w:tc>
          <w:tcPr>
            <w:tcW w:type="dxa" w:w="1806"/>
            <w:tcMar>
              <w:top w:w="60" w:type="dxa"/>
              <w:bottom w:w="60" w:type="dxa"/>
              <w:left w:w="100" w:type="dxa"/>
              <w:right w:w="100" w:type="dxa"/>
            </w:tcMar>
          </w:tcPr>
          <w:p>
            <w:r>
              <w:rPr>
                <w:b/>
              </w:rPr>
              <w:t>87</w:t>
            </w:r>
          </w:p>
        </w:tc>
        <w:tc>
          <w:tcPr>
            <w:tcW w:type="dxa" w:w="1806"/>
            <w:tcMar>
              <w:top w:w="60" w:type="dxa"/>
              <w:bottom w:w="60" w:type="dxa"/>
              <w:left w:w="100" w:type="dxa"/>
              <w:right w:w="100" w:type="dxa"/>
            </w:tcMar>
          </w:tcPr>
          <w:p>
            <w:r>
              <w:t>42</w:t>
            </w:r>
          </w:p>
        </w:tc>
        <w:tc>
          <w:tcPr>
            <w:tcW w:type="dxa" w:w="1806"/>
            <w:tcMar>
              <w:top w:w="60" w:type="dxa"/>
              <w:bottom w:w="60" w:type="dxa"/>
              <w:left w:w="100" w:type="dxa"/>
              <w:right w:w="100" w:type="dxa"/>
            </w:tcMar>
          </w:tcPr>
          <w:p>
            <w:r>
              <w:t>129,999.00</w:t>
            </w:r>
          </w:p>
        </w:tc>
        <w:tc>
          <w:tcPr>
            <w:tcW w:type="dxa" w:w="1806"/>
            <w:tcMar>
              <w:top w:w="60" w:type="dxa"/>
              <w:bottom w:w="60" w:type="dxa"/>
              <w:left w:w="100" w:type="dxa"/>
              <w:right w:w="100" w:type="dxa"/>
            </w:tcMar>
          </w:tcPr>
          <w:p>
            <w:r>
              <w:t>1</w:t>
            </w:r>
          </w:p>
        </w:tc>
        <w:tc>
          <w:tcPr>
            <w:tcW w:type="dxa" w:w="1806"/>
            <w:tcMar>
              <w:top w:w="60" w:type="dxa"/>
              <w:bottom w:w="60" w:type="dxa"/>
              <w:left w:w="100" w:type="dxa"/>
              <w:right w:w="100" w:type="dxa"/>
            </w:tcMar>
          </w:tcPr>
          <w:p>
            <w:r>
              <w:t>unit_price is 5.9x higher than average (22202.71)</w:t>
            </w:r>
          </w:p>
        </w:tc>
      </w:tr>
      <w:tr>
        <w:tc>
          <w:tcPr>
            <w:tcW w:type="dxa" w:w="1806"/>
            <w:tcMar>
              <w:top w:w="60" w:type="dxa"/>
              <w:bottom w:w="60" w:type="dxa"/>
              <w:left w:w="100" w:type="dxa"/>
              <w:right w:w="100" w:type="dxa"/>
            </w:tcMar>
          </w:tcPr>
          <w:p>
            <w:r>
              <w:rPr>
                <w:b/>
              </w:rPr>
              <w:t>75</w:t>
            </w:r>
          </w:p>
        </w:tc>
        <w:tc>
          <w:tcPr>
            <w:tcW w:type="dxa" w:w="1806"/>
            <w:tcMar>
              <w:top w:w="60" w:type="dxa"/>
              <w:bottom w:w="60" w:type="dxa"/>
              <w:left w:w="100" w:type="dxa"/>
              <w:right w:w="100" w:type="dxa"/>
            </w:tcMar>
          </w:tcPr>
          <w:p>
            <w:r>
              <w:t>4</w:t>
            </w:r>
          </w:p>
        </w:tc>
        <w:tc>
          <w:tcPr>
            <w:tcW w:type="dxa" w:w="1806"/>
            <w:tcMar>
              <w:top w:w="60" w:type="dxa"/>
              <w:bottom w:w="60" w:type="dxa"/>
              <w:left w:w="100" w:type="dxa"/>
              <w:right w:w="100" w:type="dxa"/>
            </w:tcMar>
          </w:tcPr>
          <w:p>
            <w:r>
              <w:t>24,900.00</w:t>
            </w:r>
          </w:p>
        </w:tc>
        <w:tc>
          <w:tcPr>
            <w:tcW w:type="dxa" w:w="1806"/>
            <w:tcMar>
              <w:top w:w="60" w:type="dxa"/>
              <w:bottom w:w="60" w:type="dxa"/>
              <w:left w:w="100" w:type="dxa"/>
              <w:right w:w="100" w:type="dxa"/>
            </w:tcMar>
          </w:tcPr>
          <w:p>
            <w:r>
              <w:t>2</w:t>
            </w:r>
          </w:p>
        </w:tc>
        <w:tc>
          <w:tcPr>
            <w:tcW w:type="dxa" w:w="1806"/>
            <w:tcMar>
              <w:top w:w="60" w:type="dxa"/>
              <w:bottom w:w="60" w:type="dxa"/>
              <w:left w:w="100" w:type="dxa"/>
              <w:right w:w="100" w:type="dxa"/>
            </w:tcMar>
          </w:tcPr>
          <w:p>
            <w:r>
              <w:t>Contextual Anomaly: Unusual combination of text, categories, and numbers</w:t>
            </w:r>
          </w:p>
        </w:tc>
      </w:tr>
      <w:tr>
        <w:tc>
          <w:tcPr>
            <w:tcW w:type="dxa" w:w="1806"/>
            <w:tcMar>
              <w:top w:w="60" w:type="dxa"/>
              <w:bottom w:w="60" w:type="dxa"/>
              <w:left w:w="100" w:type="dxa"/>
              <w:right w:w="100" w:type="dxa"/>
            </w:tcMar>
          </w:tcPr>
          <w:p>
            <w:r>
              <w:rPr>
                <w:b/>
              </w:rPr>
              <w:t>75</w:t>
            </w:r>
          </w:p>
        </w:tc>
        <w:tc>
          <w:tcPr>
            <w:tcW w:type="dxa" w:w="1806"/>
            <w:tcMar>
              <w:top w:w="60" w:type="dxa"/>
              <w:bottom w:w="60" w:type="dxa"/>
              <w:left w:w="100" w:type="dxa"/>
              <w:right w:w="100" w:type="dxa"/>
            </w:tcMar>
          </w:tcPr>
          <w:p>
            <w:r>
              <w:t>308</w:t>
            </w:r>
          </w:p>
        </w:tc>
        <w:tc>
          <w:tcPr>
            <w:tcW w:type="dxa" w:w="1806"/>
            <w:tcMar>
              <w:top w:w="60" w:type="dxa"/>
              <w:bottom w:w="60" w:type="dxa"/>
              <w:left w:w="100" w:type="dxa"/>
              <w:right w:w="100" w:type="dxa"/>
            </w:tcMar>
          </w:tcPr>
          <w:p>
            <w:r>
              <w:t>249.00</w:t>
            </w:r>
          </w:p>
        </w:tc>
        <w:tc>
          <w:tcPr>
            <w:tcW w:type="dxa" w:w="1806"/>
            <w:tcMar>
              <w:top w:w="60" w:type="dxa"/>
              <w:bottom w:w="60" w:type="dxa"/>
              <w:left w:w="100" w:type="dxa"/>
              <w:right w:w="100" w:type="dxa"/>
            </w:tcMar>
          </w:tcPr>
          <w:p>
            <w:r>
              <w:t>3</w:t>
            </w:r>
          </w:p>
        </w:tc>
        <w:tc>
          <w:tcPr>
            <w:tcW w:type="dxa" w:w="1806"/>
            <w:tcMar>
              <w:top w:w="60" w:type="dxa"/>
              <w:bottom w:w="60" w:type="dxa"/>
              <w:left w:w="100" w:type="dxa"/>
              <w:right w:w="100" w:type="dxa"/>
            </w:tcMar>
          </w:tcPr>
          <w:p>
            <w:r>
              <w:t>Contextual Anomaly: Extreme low-value transaction outlier</w:t>
            </w:r>
          </w:p>
        </w:tc>
      </w:tr>
      <w:tr>
        <w:tc>
          <w:tcPr>
            <w:tcW w:type="dxa" w:w="1806"/>
            <w:tcMar>
              <w:top w:w="60" w:type="dxa"/>
              <w:bottom w:w="60" w:type="dxa"/>
              <w:left w:w="100" w:type="dxa"/>
              <w:right w:w="100" w:type="dxa"/>
            </w:tcMar>
          </w:tcPr>
          <w:p>
            <w:r>
              <w:rPr>
                <w:b/>
              </w:rPr>
              <w:t>74</w:t>
            </w:r>
          </w:p>
        </w:tc>
        <w:tc>
          <w:tcPr>
            <w:tcW w:type="dxa" w:w="1806"/>
            <w:tcMar>
              <w:top w:w="60" w:type="dxa"/>
              <w:bottom w:w="60" w:type="dxa"/>
              <w:left w:w="100" w:type="dxa"/>
              <w:right w:w="100" w:type="dxa"/>
            </w:tcMar>
          </w:tcPr>
          <w:p>
            <w:r>
              <w:t>66</w:t>
            </w:r>
          </w:p>
        </w:tc>
        <w:tc>
          <w:tcPr>
            <w:tcW w:type="dxa" w:w="1806"/>
            <w:tcMar>
              <w:top w:w="60" w:type="dxa"/>
              <w:bottom w:w="60" w:type="dxa"/>
              <w:left w:w="100" w:type="dxa"/>
              <w:right w:w="100" w:type="dxa"/>
            </w:tcMar>
          </w:tcPr>
          <w:p>
            <w:r>
              <w:t>129,999.00</w:t>
            </w:r>
          </w:p>
        </w:tc>
        <w:tc>
          <w:tcPr>
            <w:tcW w:type="dxa" w:w="1806"/>
            <w:tcMar>
              <w:top w:w="60" w:type="dxa"/>
              <w:bottom w:w="60" w:type="dxa"/>
              <w:left w:w="100" w:type="dxa"/>
              <w:right w:w="100" w:type="dxa"/>
            </w:tcMar>
          </w:tcPr>
          <w:p>
            <w:r>
              <w:t>1</w:t>
            </w:r>
          </w:p>
        </w:tc>
        <w:tc>
          <w:tcPr>
            <w:tcW w:type="dxa" w:w="1806"/>
            <w:tcMar>
              <w:top w:w="60" w:type="dxa"/>
              <w:bottom w:w="60" w:type="dxa"/>
              <w:left w:w="100" w:type="dxa"/>
              <w:right w:w="100" w:type="dxa"/>
            </w:tcMar>
          </w:tcPr>
          <w:p>
            <w:r>
              <w:t>unit_price is 5.9x higher than average (22202.71)</w:t>
            </w:r>
          </w:p>
        </w:tc>
      </w:tr>
      <w:tr>
        <w:tc>
          <w:tcPr>
            <w:tcW w:type="dxa" w:w="1806"/>
            <w:tcMar>
              <w:top w:w="60" w:type="dxa"/>
              <w:bottom w:w="60" w:type="dxa"/>
              <w:left w:w="100" w:type="dxa"/>
              <w:right w:w="100" w:type="dxa"/>
            </w:tcMar>
          </w:tcPr>
          <w:p>
            <w:r>
              <w:rPr>
                <w:b/>
              </w:rPr>
              <w:t>72</w:t>
            </w:r>
          </w:p>
        </w:tc>
        <w:tc>
          <w:tcPr>
            <w:tcW w:type="dxa" w:w="1806"/>
            <w:tcMar>
              <w:top w:w="60" w:type="dxa"/>
              <w:bottom w:w="60" w:type="dxa"/>
              <w:left w:w="100" w:type="dxa"/>
              <w:right w:w="100" w:type="dxa"/>
            </w:tcMar>
          </w:tcPr>
          <w:p>
            <w:r>
              <w:t>11</w:t>
            </w:r>
          </w:p>
        </w:tc>
        <w:tc>
          <w:tcPr>
            <w:tcW w:type="dxa" w:w="1806"/>
            <w:tcMar>
              <w:top w:w="60" w:type="dxa"/>
              <w:bottom w:w="60" w:type="dxa"/>
              <w:left w:w="100" w:type="dxa"/>
              <w:right w:w="100" w:type="dxa"/>
            </w:tcMar>
          </w:tcPr>
          <w:p>
            <w:r>
              <w:t>24,999.00</w:t>
            </w:r>
          </w:p>
        </w:tc>
        <w:tc>
          <w:tcPr>
            <w:tcW w:type="dxa" w:w="1806"/>
            <w:tcMar>
              <w:top w:w="60" w:type="dxa"/>
              <w:bottom w:w="60" w:type="dxa"/>
              <w:left w:w="100" w:type="dxa"/>
              <w:right w:w="100" w:type="dxa"/>
            </w:tcMar>
          </w:tcPr>
          <w:p>
            <w:r>
              <w:t>2</w:t>
            </w:r>
          </w:p>
        </w:tc>
        <w:tc>
          <w:tcPr>
            <w:tcW w:type="dxa" w:w="1806"/>
            <w:tcMar>
              <w:top w:w="60" w:type="dxa"/>
              <w:bottom w:w="60" w:type="dxa"/>
              <w:left w:w="100" w:type="dxa"/>
              <w:right w:w="100" w:type="dxa"/>
            </w:tcMar>
          </w:tcPr>
          <w:p>
            <w:r>
              <w:t>Contextual Anomaly: High quantity-price interaction</w:t>
            </w:r>
          </w:p>
        </w:tc>
      </w:tr>
    </w:tbl>
    <w:p>
      <w:r>
        <w:br w:type="page"/>
      </w:r>
    </w:p>
    <w:p>
      <w:r>
        <w:t>Page No. 50</w:t>
        <w:br/>
      </w:r>
    </w:p>
    <w:p>
      <w:r>
        <w:rPr>
          <w:b/>
        </w:rPr>
        <w:t>Performance Benchmarks &amp; Comparative Evaluation:</w:t>
      </w:r>
    </w:p>
    <w:p>
      <w:r>
        <w:t>To evaluate computational efficiency, QueryMind was benchmarked across execution latency, memory footprint, and detection accuracy compared to standard cloud API and traditional rule-based approaches:</w:t>
        <w:br/>
      </w:r>
    </w:p>
    <w:tbl>
      <w:tblPr>
        <w:tblW w:type="auto" w:w="0"/>
        <w:jc w:val="center"/>
        <w:tblLook w:firstColumn="1" w:firstRow="1" w:lastColumn="0" w:lastRow="0" w:noHBand="0" w:noVBand="1" w:val="04A0"/>
      </w:tblPr>
      <w:tblGrid>
        <w:gridCol w:w="2257"/>
        <w:gridCol w:w="2257"/>
        <w:gridCol w:w="2257"/>
        <w:gridCol w:w="2257"/>
      </w:tblGrid>
      <w:tr>
        <w:tc>
          <w:tcPr>
            <w:tcW w:type="dxa" w:w="2257"/>
            <w:shd w:fill="EDF2F7"/>
            <w:tcMar>
              <w:top w:w="80" w:type="dxa"/>
              <w:bottom w:w="80" w:type="dxa"/>
              <w:left w:w="100" w:type="dxa"/>
              <w:right w:w="100" w:type="dxa"/>
            </w:tcMar>
          </w:tcPr>
          <w:p>
            <w:r>
              <w:rPr>
                <w:b/>
              </w:rPr>
              <w:t>Evaluation Metric</w:t>
            </w:r>
          </w:p>
        </w:tc>
        <w:tc>
          <w:tcPr>
            <w:tcW w:type="dxa" w:w="2257"/>
            <w:shd w:fill="EDF2F7"/>
            <w:tcMar>
              <w:top w:w="80" w:type="dxa"/>
              <w:bottom w:w="80" w:type="dxa"/>
              <w:left w:w="100" w:type="dxa"/>
              <w:right w:w="100" w:type="dxa"/>
            </w:tcMar>
          </w:tcPr>
          <w:p>
            <w:r>
              <w:rPr>
                <w:b/>
              </w:rPr>
              <w:t>QueryMind (Local Engine)</w:t>
            </w:r>
          </w:p>
        </w:tc>
        <w:tc>
          <w:tcPr>
            <w:tcW w:type="dxa" w:w="2257"/>
            <w:shd w:fill="EDF2F7"/>
            <w:tcMar>
              <w:top w:w="80" w:type="dxa"/>
              <w:bottom w:w="80" w:type="dxa"/>
              <w:left w:w="100" w:type="dxa"/>
              <w:right w:w="100" w:type="dxa"/>
            </w:tcMar>
          </w:tcPr>
          <w:p>
            <w:r>
              <w:rPr>
                <w:b/>
              </w:rPr>
              <w:t>Cloud ML API Approach</w:t>
            </w:r>
          </w:p>
        </w:tc>
        <w:tc>
          <w:tcPr>
            <w:tcW w:type="dxa" w:w="2257"/>
            <w:shd w:fill="EDF2F7"/>
            <w:tcMar>
              <w:top w:w="80" w:type="dxa"/>
              <w:bottom w:w="80" w:type="dxa"/>
              <w:left w:w="100" w:type="dxa"/>
              <w:right w:w="100" w:type="dxa"/>
            </w:tcMar>
          </w:tcPr>
          <w:p>
            <w:r>
              <w:rPr>
                <w:b/>
              </w:rPr>
              <w:t>Traditional SQL Rules</w:t>
            </w:r>
          </w:p>
        </w:tc>
      </w:tr>
      <w:tr>
        <w:tc>
          <w:tcPr>
            <w:tcW w:type="dxa" w:w="2257"/>
            <w:tcMar>
              <w:top w:w="60" w:type="dxa"/>
              <w:bottom w:w="60" w:type="dxa"/>
              <w:left w:w="100" w:type="dxa"/>
              <w:right w:w="100" w:type="dxa"/>
            </w:tcMar>
          </w:tcPr>
          <w:p>
            <w:r>
              <w:t>Execution Latency (331 rows)</w:t>
            </w:r>
          </w:p>
        </w:tc>
        <w:tc>
          <w:tcPr>
            <w:tcW w:type="dxa" w:w="2257"/>
            <w:tcMar>
              <w:top w:w="60" w:type="dxa"/>
              <w:bottom w:w="60" w:type="dxa"/>
              <w:left w:w="100" w:type="dxa"/>
              <w:right w:w="100" w:type="dxa"/>
            </w:tcMar>
          </w:tcPr>
          <w:p>
            <w:r>
              <w:rPr>
                <w:b/>
              </w:rPr>
              <w:t>385 ms</w:t>
            </w:r>
          </w:p>
        </w:tc>
        <w:tc>
          <w:tcPr>
            <w:tcW w:type="dxa" w:w="2257"/>
            <w:tcMar>
              <w:top w:w="60" w:type="dxa"/>
              <w:bottom w:w="60" w:type="dxa"/>
              <w:left w:w="100" w:type="dxa"/>
              <w:right w:w="100" w:type="dxa"/>
            </w:tcMar>
          </w:tcPr>
          <w:p>
            <w:r>
              <w:t>2,850 ms (network bound)</w:t>
            </w:r>
          </w:p>
        </w:tc>
        <w:tc>
          <w:tcPr>
            <w:tcW w:type="dxa" w:w="2257"/>
            <w:tcMar>
              <w:top w:w="60" w:type="dxa"/>
              <w:bottom w:w="60" w:type="dxa"/>
              <w:left w:w="100" w:type="dxa"/>
              <w:right w:w="100" w:type="dxa"/>
            </w:tcMar>
          </w:tcPr>
          <w:p>
            <w:r>
              <w:t>45 ms</w:t>
            </w:r>
          </w:p>
        </w:tc>
      </w:tr>
      <w:tr>
        <w:tc>
          <w:tcPr>
            <w:tcW w:type="dxa" w:w="2257"/>
            <w:tcMar>
              <w:top w:w="60" w:type="dxa"/>
              <w:bottom w:w="60" w:type="dxa"/>
              <w:left w:w="100" w:type="dxa"/>
              <w:right w:w="100" w:type="dxa"/>
            </w:tcMar>
          </w:tcPr>
          <w:p>
            <w:r>
              <w:t>Data Privacy &amp; Egress</w:t>
            </w:r>
          </w:p>
        </w:tc>
        <w:tc>
          <w:tcPr>
            <w:tcW w:type="dxa" w:w="2257"/>
            <w:tcMar>
              <w:top w:w="60" w:type="dxa"/>
              <w:bottom w:w="60" w:type="dxa"/>
              <w:left w:w="100" w:type="dxa"/>
              <w:right w:w="100" w:type="dxa"/>
            </w:tcMar>
          </w:tcPr>
          <w:p>
            <w:r>
              <w:rPr>
                <w:b/>
              </w:rPr>
              <w:t>100% On-Premise (Zero Egress)</w:t>
            </w:r>
          </w:p>
        </w:tc>
        <w:tc>
          <w:tcPr>
            <w:tcW w:type="dxa" w:w="2257"/>
            <w:tcMar>
              <w:top w:w="60" w:type="dxa"/>
              <w:bottom w:w="60" w:type="dxa"/>
              <w:left w:w="100" w:type="dxa"/>
              <w:right w:w="100" w:type="dxa"/>
            </w:tcMar>
          </w:tcPr>
          <w:p>
            <w:r>
              <w:t>High Risk (Data leaves host)</w:t>
            </w:r>
          </w:p>
        </w:tc>
        <w:tc>
          <w:tcPr>
            <w:tcW w:type="dxa" w:w="2257"/>
            <w:tcMar>
              <w:top w:w="60" w:type="dxa"/>
              <w:bottom w:w="60" w:type="dxa"/>
              <w:left w:w="100" w:type="dxa"/>
              <w:right w:w="100" w:type="dxa"/>
            </w:tcMar>
          </w:tcPr>
          <w:p>
            <w:r>
              <w:t>100% On-Premise</w:t>
            </w:r>
          </w:p>
        </w:tc>
      </w:tr>
      <w:tr>
        <w:tc>
          <w:tcPr>
            <w:tcW w:type="dxa" w:w="2257"/>
            <w:tcMar>
              <w:top w:w="60" w:type="dxa"/>
              <w:bottom w:w="60" w:type="dxa"/>
              <w:left w:w="100" w:type="dxa"/>
              <w:right w:w="100" w:type="dxa"/>
            </w:tcMar>
          </w:tcPr>
          <w:p>
            <w:r>
              <w:t>Multivariate Interaction</w:t>
            </w:r>
          </w:p>
        </w:tc>
        <w:tc>
          <w:tcPr>
            <w:tcW w:type="dxa" w:w="2257"/>
            <w:tcMar>
              <w:top w:w="60" w:type="dxa"/>
              <w:bottom w:w="60" w:type="dxa"/>
              <w:left w:w="100" w:type="dxa"/>
              <w:right w:w="100" w:type="dxa"/>
            </w:tcMar>
          </w:tcPr>
          <w:p>
            <w:r>
              <w:rPr>
                <w:b/>
              </w:rPr>
              <w:t>Full Non-linear Ensemble</w:t>
            </w:r>
          </w:p>
        </w:tc>
        <w:tc>
          <w:tcPr>
            <w:tcW w:type="dxa" w:w="2257"/>
            <w:tcMar>
              <w:top w:w="60" w:type="dxa"/>
              <w:bottom w:w="60" w:type="dxa"/>
              <w:left w:w="100" w:type="dxa"/>
              <w:right w:w="100" w:type="dxa"/>
            </w:tcMar>
          </w:tcPr>
          <w:p>
            <w:r>
              <w:t>Full Deep Learning</w:t>
            </w:r>
          </w:p>
        </w:tc>
        <w:tc>
          <w:tcPr>
            <w:tcW w:type="dxa" w:w="2257"/>
            <w:tcMar>
              <w:top w:w="60" w:type="dxa"/>
              <w:bottom w:w="60" w:type="dxa"/>
              <w:left w:w="100" w:type="dxa"/>
              <w:right w:w="100" w:type="dxa"/>
            </w:tcMar>
          </w:tcPr>
          <w:p>
            <w:r>
              <w:t>None (Univariate only)</w:t>
            </w:r>
          </w:p>
        </w:tc>
      </w:tr>
      <w:tr>
        <w:tc>
          <w:tcPr>
            <w:tcW w:type="dxa" w:w="2257"/>
            <w:tcMar>
              <w:top w:w="60" w:type="dxa"/>
              <w:bottom w:w="60" w:type="dxa"/>
              <w:left w:w="100" w:type="dxa"/>
              <w:right w:w="100" w:type="dxa"/>
            </w:tcMar>
          </w:tcPr>
          <w:p>
            <w:r>
              <w:t>Cost per Inspection</w:t>
            </w:r>
          </w:p>
        </w:tc>
        <w:tc>
          <w:tcPr>
            <w:tcW w:type="dxa" w:w="2257"/>
            <w:tcMar>
              <w:top w:w="60" w:type="dxa"/>
              <w:bottom w:w="60" w:type="dxa"/>
              <w:left w:w="100" w:type="dxa"/>
              <w:right w:w="100" w:type="dxa"/>
            </w:tcMar>
          </w:tcPr>
          <w:p>
            <w:r>
              <w:rPr>
                <w:b/>
              </w:rPr>
              <w:t>$0.00 (Free Local Compute)</w:t>
            </w:r>
          </w:p>
        </w:tc>
        <w:tc>
          <w:tcPr>
            <w:tcW w:type="dxa" w:w="2257"/>
            <w:tcMar>
              <w:top w:w="60" w:type="dxa"/>
              <w:bottom w:w="60" w:type="dxa"/>
              <w:left w:w="100" w:type="dxa"/>
              <w:right w:w="100" w:type="dxa"/>
            </w:tcMar>
          </w:tcPr>
          <w:p>
            <w:r>
              <w:t>Per-token API fees</w:t>
            </w:r>
          </w:p>
        </w:tc>
        <w:tc>
          <w:tcPr>
            <w:tcW w:type="dxa" w:w="2257"/>
            <w:tcMar>
              <w:top w:w="60" w:type="dxa"/>
              <w:bottom w:w="60" w:type="dxa"/>
              <w:left w:w="100" w:type="dxa"/>
              <w:right w:w="100" w:type="dxa"/>
            </w:tcMar>
          </w:tcPr>
          <w:p>
            <w:r>
              <w:t>$0.00</w:t>
            </w:r>
          </w:p>
        </w:tc>
      </w:tr>
      <w:tr>
        <w:tc>
          <w:tcPr>
            <w:tcW w:type="dxa" w:w="2257"/>
            <w:tcMar>
              <w:top w:w="60" w:type="dxa"/>
              <w:bottom w:w="60" w:type="dxa"/>
              <w:left w:w="100" w:type="dxa"/>
              <w:right w:w="100" w:type="dxa"/>
            </w:tcMar>
          </w:tcPr>
          <w:p>
            <w:r>
              <w:t>Human Explainability</w:t>
            </w:r>
          </w:p>
        </w:tc>
        <w:tc>
          <w:tcPr>
            <w:tcW w:type="dxa" w:w="2257"/>
            <w:tcMar>
              <w:top w:w="60" w:type="dxa"/>
              <w:bottom w:w="60" w:type="dxa"/>
              <w:left w:w="100" w:type="dxa"/>
              <w:right w:w="100" w:type="dxa"/>
            </w:tcMar>
          </w:tcPr>
          <w:p>
            <w:r>
              <w:rPr>
                <w:b/>
              </w:rPr>
              <w:t>Automated Statistical Justifications</w:t>
            </w:r>
          </w:p>
        </w:tc>
        <w:tc>
          <w:tcPr>
            <w:tcW w:type="dxa" w:w="2257"/>
            <w:tcMar>
              <w:top w:w="60" w:type="dxa"/>
              <w:bottom w:w="60" w:type="dxa"/>
              <w:left w:w="100" w:type="dxa"/>
              <w:right w:w="100" w:type="dxa"/>
            </w:tcMar>
          </w:tcPr>
          <w:p>
            <w:r>
              <w:t>Opaque Black-Box</w:t>
            </w:r>
          </w:p>
        </w:tc>
        <w:tc>
          <w:tcPr>
            <w:tcW w:type="dxa" w:w="2257"/>
            <w:tcMar>
              <w:top w:w="60" w:type="dxa"/>
              <w:bottom w:w="60" w:type="dxa"/>
              <w:left w:w="100" w:type="dxa"/>
              <w:right w:w="100" w:type="dxa"/>
            </w:tcMar>
          </w:tcPr>
          <w:p>
            <w:r>
              <w:t>Manual threshold alerts</w:t>
            </w:r>
          </w:p>
        </w:tc>
      </w:tr>
      <w:tr>
        <w:tc>
          <w:tcPr>
            <w:tcW w:type="dxa" w:w="2257"/>
            <w:tcMar>
              <w:top w:w="60" w:type="dxa"/>
              <w:bottom w:w="60" w:type="dxa"/>
              <w:left w:w="100" w:type="dxa"/>
              <w:right w:w="100" w:type="dxa"/>
            </w:tcMar>
          </w:tcPr>
          <w:p>
            <w:r>
              <w:t>DDL Destruction Guard</w:t>
            </w:r>
          </w:p>
        </w:tc>
        <w:tc>
          <w:tcPr>
            <w:tcW w:type="dxa" w:w="2257"/>
            <w:tcMar>
              <w:top w:w="60" w:type="dxa"/>
              <w:bottom w:w="60" w:type="dxa"/>
              <w:left w:w="100" w:type="dxa"/>
              <w:right w:w="100" w:type="dxa"/>
            </w:tcMar>
          </w:tcPr>
          <w:p>
            <w:r>
              <w:rPr>
                <w:b/>
              </w:rPr>
              <w:t>100% Deterministic Block</w:t>
            </w:r>
          </w:p>
        </w:tc>
        <w:tc>
          <w:tcPr>
            <w:tcW w:type="dxa" w:w="2257"/>
            <w:tcMar>
              <w:top w:w="60" w:type="dxa"/>
              <w:bottom w:w="60" w:type="dxa"/>
              <w:left w:w="100" w:type="dxa"/>
              <w:right w:w="100" w:type="dxa"/>
            </w:tcMar>
          </w:tcPr>
          <w:p>
            <w:r>
              <w:t>None (Unchecked prompt)</w:t>
            </w:r>
          </w:p>
        </w:tc>
        <w:tc>
          <w:tcPr>
            <w:tcW w:type="dxa" w:w="2257"/>
            <w:tcMar>
              <w:top w:w="60" w:type="dxa"/>
              <w:bottom w:w="60" w:type="dxa"/>
              <w:left w:w="100" w:type="dxa"/>
              <w:right w:w="100" w:type="dxa"/>
            </w:tcMar>
          </w:tcPr>
          <w:p>
            <w:r>
              <w:t>Manual user discipline</w:t>
            </w:r>
          </w:p>
        </w:tc>
      </w:tr>
    </w:tbl>
    <w:p>
      <w:r>
        <w:br w:type="page"/>
      </w:r>
    </w:p>
    <w:p>
      <w:r>
        <w:t>Page No. 51</w:t>
        <w:br/>
      </w:r>
    </w:p>
    <w:p>
      <w:r>
        <w:rPr>
          <w:b/>
        </w:rPr>
        <w:t>7.2 Test Cases (Part 1: Connectivity &amp; Querying):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EDF2F7"/>
            <w:tcMar>
              <w:top w:w="60" w:type="dxa"/>
              <w:bottom w:w="60" w:type="dxa"/>
              <w:left w:w="80" w:type="dxa"/>
              <w:right w:w="80" w:type="dxa"/>
            </w:tcMar>
          </w:tcPr>
          <w:p>
            <w:r>
              <w:rPr>
                <w:b/>
              </w:rPr>
              <w:t>TC ID</w:t>
            </w:r>
          </w:p>
        </w:tc>
        <w:tc>
          <w:tcPr>
            <w:tcW w:type="dxa" w:w="1505"/>
            <w:shd w:fill="EDF2F7"/>
            <w:tcMar>
              <w:top w:w="60" w:type="dxa"/>
              <w:bottom w:w="60" w:type="dxa"/>
              <w:left w:w="80" w:type="dxa"/>
              <w:right w:w="80" w:type="dxa"/>
            </w:tcMar>
          </w:tcPr>
          <w:p>
            <w:r>
              <w:rPr>
                <w:b/>
              </w:rPr>
              <w:t>Scenario</w:t>
            </w:r>
          </w:p>
        </w:tc>
        <w:tc>
          <w:tcPr>
            <w:tcW w:type="dxa" w:w="1505"/>
            <w:shd w:fill="EDF2F7"/>
            <w:tcMar>
              <w:top w:w="60" w:type="dxa"/>
              <w:bottom w:w="60" w:type="dxa"/>
              <w:left w:w="80" w:type="dxa"/>
              <w:right w:w="80" w:type="dxa"/>
            </w:tcMar>
          </w:tcPr>
          <w:p>
            <w:r>
              <w:rPr>
                <w:b/>
              </w:rPr>
              <w:t>Operator Action</w:t>
            </w:r>
          </w:p>
        </w:tc>
        <w:tc>
          <w:tcPr>
            <w:tcW w:type="dxa" w:w="1505"/>
            <w:shd w:fill="EDF2F7"/>
            <w:tcMar>
              <w:top w:w="60" w:type="dxa"/>
              <w:bottom w:w="60" w:type="dxa"/>
              <w:left w:w="80" w:type="dxa"/>
              <w:right w:w="80" w:type="dxa"/>
            </w:tcMar>
          </w:tcPr>
          <w:p>
            <w:r>
              <w:rPr>
                <w:b/>
              </w:rPr>
              <w:t>Expected Result</w:t>
            </w:r>
          </w:p>
        </w:tc>
        <w:tc>
          <w:tcPr>
            <w:tcW w:type="dxa" w:w="1505"/>
            <w:shd w:fill="EDF2F7"/>
            <w:tcMar>
              <w:top w:w="60" w:type="dxa"/>
              <w:bottom w:w="60" w:type="dxa"/>
              <w:left w:w="80" w:type="dxa"/>
              <w:right w:w="80" w:type="dxa"/>
            </w:tcMar>
          </w:tcPr>
          <w:p>
            <w:r>
              <w:rPr>
                <w:b/>
              </w:rPr>
              <w:t>Actual Result</w:t>
            </w:r>
          </w:p>
        </w:tc>
        <w:tc>
          <w:tcPr>
            <w:tcW w:type="dxa" w:w="1505"/>
            <w:shd w:fill="EDF2F7"/>
            <w:tcMar>
              <w:top w:w="60" w:type="dxa"/>
              <w:bottom w:w="60" w:type="dxa"/>
              <w:left w:w="80" w:type="dxa"/>
              <w:right w:w="80" w:type="dxa"/>
            </w:tcMar>
          </w:tcPr>
          <w:p>
            <w:r>
              <w:rPr>
                <w:b/>
              </w:rPr>
              <w:t>Status</w:t>
            </w:r>
          </w:p>
        </w:tc>
      </w:tr>
      <w:tr>
        <w:tc>
          <w:tcPr>
            <w:tcW w:type="dxa" w:w="1505"/>
            <w:tcMar>
              <w:top w:w="50" w:type="dxa"/>
              <w:bottom w:w="50" w:type="dxa"/>
              <w:left w:w="60" w:type="dxa"/>
              <w:right w:w="60" w:type="dxa"/>
            </w:tcMar>
          </w:tcPr>
          <w:p>
            <w:r>
              <w:t>TC01</w:t>
            </w:r>
          </w:p>
        </w:tc>
        <w:tc>
          <w:tcPr>
            <w:tcW w:type="dxa" w:w="1505"/>
            <w:tcMar>
              <w:top w:w="50" w:type="dxa"/>
              <w:bottom w:w="50" w:type="dxa"/>
              <w:left w:w="60" w:type="dxa"/>
              <w:right w:w="60" w:type="dxa"/>
            </w:tcMar>
          </w:tcPr>
          <w:p>
            <w:r>
              <w:t>Server Boot</w:t>
            </w:r>
          </w:p>
        </w:tc>
        <w:tc>
          <w:tcPr>
            <w:tcW w:type="dxa" w:w="1505"/>
            <w:tcMar>
              <w:top w:w="50" w:type="dxa"/>
              <w:bottom w:w="50" w:type="dxa"/>
              <w:left w:w="60" w:type="dxa"/>
              <w:right w:w="60" w:type="dxa"/>
            </w:tcMar>
          </w:tcPr>
          <w:p>
            <w:r>
              <w:t>python app.py</w:t>
            </w:r>
          </w:p>
        </w:tc>
        <w:tc>
          <w:tcPr>
            <w:tcW w:type="dxa" w:w="1505"/>
            <w:tcMar>
              <w:top w:w="50" w:type="dxa"/>
              <w:bottom w:w="50" w:type="dxa"/>
              <w:left w:w="60" w:type="dxa"/>
              <w:right w:w="60" w:type="dxa"/>
            </w:tcMar>
          </w:tcPr>
          <w:p>
            <w:r>
              <w:t>Flask boots on 127.0.0.1:5000</w:t>
            </w:r>
          </w:p>
        </w:tc>
        <w:tc>
          <w:tcPr>
            <w:tcW w:type="dxa" w:w="1505"/>
            <w:tcMar>
              <w:top w:w="50" w:type="dxa"/>
              <w:bottom w:w="50" w:type="dxa"/>
              <w:left w:w="60" w:type="dxa"/>
              <w:right w:w="60" w:type="dxa"/>
            </w:tcMar>
          </w:tcPr>
          <w:p>
            <w:r>
              <w:t>Server booted successfully</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TC02</w:t>
            </w:r>
          </w:p>
        </w:tc>
        <w:tc>
          <w:tcPr>
            <w:tcW w:type="dxa" w:w="1505"/>
            <w:tcMar>
              <w:top w:w="50" w:type="dxa"/>
              <w:bottom w:w="50" w:type="dxa"/>
              <w:left w:w="60" w:type="dxa"/>
              <w:right w:w="60" w:type="dxa"/>
            </w:tcMar>
          </w:tcPr>
          <w:p>
            <w:r>
              <w:t>SQLite Connect</w:t>
            </w:r>
          </w:p>
        </w:tc>
        <w:tc>
          <w:tcPr>
            <w:tcW w:type="dxa" w:w="1505"/>
            <w:tcMar>
              <w:top w:w="50" w:type="dxa"/>
              <w:bottom w:w="50" w:type="dxa"/>
              <w:left w:w="60" w:type="dxa"/>
              <w:right w:w="60" w:type="dxa"/>
            </w:tcMar>
          </w:tcPr>
          <w:p>
            <w:r>
              <w:t>Provide SQLite path in modal</w:t>
            </w:r>
          </w:p>
        </w:tc>
        <w:tc>
          <w:tcPr>
            <w:tcW w:type="dxa" w:w="1505"/>
            <w:tcMar>
              <w:top w:w="50" w:type="dxa"/>
              <w:bottom w:w="50" w:type="dxa"/>
              <w:left w:w="60" w:type="dxa"/>
              <w:right w:w="60" w:type="dxa"/>
            </w:tcMar>
          </w:tcPr>
          <w:p>
            <w:r>
              <w:t>Connects &amp; reflects 5 tables</w:t>
            </w:r>
          </w:p>
        </w:tc>
        <w:tc>
          <w:tcPr>
            <w:tcW w:type="dxa" w:w="1505"/>
            <w:tcMar>
              <w:top w:w="50" w:type="dxa"/>
              <w:bottom w:w="50" w:type="dxa"/>
              <w:left w:w="60" w:type="dxa"/>
              <w:right w:w="60" w:type="dxa"/>
            </w:tcMar>
          </w:tcPr>
          <w:p>
            <w:r>
              <w:t>Connected; schema loaded</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TC03</w:t>
            </w:r>
          </w:p>
        </w:tc>
        <w:tc>
          <w:tcPr>
            <w:tcW w:type="dxa" w:w="1505"/>
            <w:tcMar>
              <w:top w:w="50" w:type="dxa"/>
              <w:bottom w:w="50" w:type="dxa"/>
              <w:left w:w="60" w:type="dxa"/>
              <w:right w:w="60" w:type="dxa"/>
            </w:tcMar>
          </w:tcPr>
          <w:p>
            <w:r>
              <w:t>MySQL Connect</w:t>
            </w:r>
          </w:p>
        </w:tc>
        <w:tc>
          <w:tcPr>
            <w:tcW w:type="dxa" w:w="1505"/>
            <w:tcMar>
              <w:top w:w="50" w:type="dxa"/>
              <w:bottom w:w="50" w:type="dxa"/>
              <w:left w:w="60" w:type="dxa"/>
              <w:right w:w="60" w:type="dxa"/>
            </w:tcMar>
          </w:tcPr>
          <w:p>
            <w:r>
              <w:t>Enter remote host/user/pass</w:t>
            </w:r>
          </w:p>
        </w:tc>
        <w:tc>
          <w:tcPr>
            <w:tcW w:type="dxa" w:w="1505"/>
            <w:tcMar>
              <w:top w:w="50" w:type="dxa"/>
              <w:bottom w:w="50" w:type="dxa"/>
              <w:left w:w="60" w:type="dxa"/>
              <w:right w:w="60" w:type="dxa"/>
            </w:tcMar>
          </w:tcPr>
          <w:p>
            <w:r>
              <w:t>TCP handshake &amp; engine pool</w:t>
            </w:r>
          </w:p>
        </w:tc>
        <w:tc>
          <w:tcPr>
            <w:tcW w:type="dxa" w:w="1505"/>
            <w:tcMar>
              <w:top w:w="50" w:type="dxa"/>
              <w:bottom w:w="50" w:type="dxa"/>
              <w:left w:w="60" w:type="dxa"/>
              <w:right w:w="60" w:type="dxa"/>
            </w:tcMar>
          </w:tcPr>
          <w:p>
            <w:r>
              <w:t>Remote MySQL connected</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TC04</w:t>
            </w:r>
          </w:p>
        </w:tc>
        <w:tc>
          <w:tcPr>
            <w:tcW w:type="dxa" w:w="1505"/>
            <w:tcMar>
              <w:top w:w="50" w:type="dxa"/>
              <w:bottom w:w="50" w:type="dxa"/>
              <w:left w:w="60" w:type="dxa"/>
              <w:right w:w="60" w:type="dxa"/>
            </w:tcMar>
          </w:tcPr>
          <w:p>
            <w:r>
              <w:t>Postgres Connect</w:t>
            </w:r>
          </w:p>
        </w:tc>
        <w:tc>
          <w:tcPr>
            <w:tcW w:type="dxa" w:w="1505"/>
            <w:tcMar>
              <w:top w:w="50" w:type="dxa"/>
              <w:bottom w:w="50" w:type="dxa"/>
              <w:left w:w="60" w:type="dxa"/>
              <w:right w:w="60" w:type="dxa"/>
            </w:tcMar>
          </w:tcPr>
          <w:p>
            <w:r>
              <w:t>Provide PostgreSQL creds</w:t>
            </w:r>
          </w:p>
        </w:tc>
        <w:tc>
          <w:tcPr>
            <w:tcW w:type="dxa" w:w="1505"/>
            <w:tcMar>
              <w:top w:w="50" w:type="dxa"/>
              <w:bottom w:w="50" w:type="dxa"/>
              <w:left w:w="60" w:type="dxa"/>
              <w:right w:w="60" w:type="dxa"/>
            </w:tcMar>
          </w:tcPr>
          <w:p>
            <w:r>
              <w:t>Authenticates via psycopg2</w:t>
            </w:r>
          </w:p>
        </w:tc>
        <w:tc>
          <w:tcPr>
            <w:tcW w:type="dxa" w:w="1505"/>
            <w:tcMar>
              <w:top w:w="50" w:type="dxa"/>
              <w:bottom w:w="50" w:type="dxa"/>
              <w:left w:w="60" w:type="dxa"/>
              <w:right w:w="60" w:type="dxa"/>
            </w:tcMar>
          </w:tcPr>
          <w:p>
            <w:r>
              <w:t>PostgreSQL connected</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TC05</w:t>
            </w:r>
          </w:p>
        </w:tc>
        <w:tc>
          <w:tcPr>
            <w:tcW w:type="dxa" w:w="1505"/>
            <w:tcMar>
              <w:top w:w="50" w:type="dxa"/>
              <w:bottom w:w="50" w:type="dxa"/>
              <w:left w:w="60" w:type="dxa"/>
              <w:right w:w="60" w:type="dxa"/>
            </w:tcMar>
          </w:tcPr>
          <w:p>
            <w:r>
              <w:t>CSV Ingestion</w:t>
            </w:r>
          </w:p>
        </w:tc>
        <w:tc>
          <w:tcPr>
            <w:tcW w:type="dxa" w:w="1505"/>
            <w:tcMar>
              <w:top w:w="50" w:type="dxa"/>
              <w:bottom w:w="50" w:type="dxa"/>
              <w:left w:w="60" w:type="dxa"/>
              <w:right w:w="60" w:type="dxa"/>
            </w:tcMar>
          </w:tcPr>
          <w:p>
            <w:r>
              <w:t>Upload diet.xlsx / CSV</w:t>
            </w:r>
          </w:p>
        </w:tc>
        <w:tc>
          <w:tcPr>
            <w:tcW w:type="dxa" w:w="1505"/>
            <w:tcMar>
              <w:top w:w="50" w:type="dxa"/>
              <w:bottom w:w="50" w:type="dxa"/>
              <w:left w:w="60" w:type="dxa"/>
              <w:right w:w="60" w:type="dxa"/>
            </w:tcMar>
          </w:tcPr>
          <w:p>
            <w:r>
              <w:t>Auto-creates relational table</w:t>
            </w:r>
          </w:p>
        </w:tc>
        <w:tc>
          <w:tcPr>
            <w:tcW w:type="dxa" w:w="1505"/>
            <w:tcMar>
              <w:top w:w="50" w:type="dxa"/>
              <w:bottom w:w="50" w:type="dxa"/>
              <w:left w:w="60" w:type="dxa"/>
              <w:right w:w="60" w:type="dxa"/>
            </w:tcMar>
          </w:tcPr>
          <w:p>
            <w:r>
              <w:t>Table created with rows</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TC06</w:t>
            </w:r>
          </w:p>
        </w:tc>
        <w:tc>
          <w:tcPr>
            <w:tcW w:type="dxa" w:w="1505"/>
            <w:tcMar>
              <w:top w:w="50" w:type="dxa"/>
              <w:bottom w:w="50" w:type="dxa"/>
              <w:left w:w="60" w:type="dxa"/>
              <w:right w:w="60" w:type="dxa"/>
            </w:tcMar>
          </w:tcPr>
          <w:p>
            <w:r>
              <w:t>Schema Introspect</w:t>
            </w:r>
          </w:p>
        </w:tc>
        <w:tc>
          <w:tcPr>
            <w:tcW w:type="dxa" w:w="1505"/>
            <w:tcMar>
              <w:top w:w="50" w:type="dxa"/>
              <w:bottom w:w="50" w:type="dxa"/>
              <w:left w:w="60" w:type="dxa"/>
              <w:right w:w="60" w:type="dxa"/>
            </w:tcMar>
          </w:tcPr>
          <w:p>
            <w:r>
              <w:t>Expand schema tree in sidebar</w:t>
            </w:r>
          </w:p>
        </w:tc>
        <w:tc>
          <w:tcPr>
            <w:tcW w:type="dxa" w:w="1505"/>
            <w:tcMar>
              <w:top w:w="50" w:type="dxa"/>
              <w:bottom w:w="50" w:type="dxa"/>
              <w:left w:w="60" w:type="dxa"/>
              <w:right w:w="60" w:type="dxa"/>
            </w:tcMar>
          </w:tcPr>
          <w:p>
            <w:r>
              <w:t>Lists columns, types, counts</w:t>
            </w:r>
          </w:p>
        </w:tc>
        <w:tc>
          <w:tcPr>
            <w:tcW w:type="dxa" w:w="1505"/>
            <w:tcMar>
              <w:top w:w="50" w:type="dxa"/>
              <w:bottom w:w="50" w:type="dxa"/>
              <w:left w:w="60" w:type="dxa"/>
              <w:right w:w="60" w:type="dxa"/>
            </w:tcMar>
          </w:tcPr>
          <w:p>
            <w:r>
              <w:t>5 tables correctly displayed</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TC07</w:t>
            </w:r>
          </w:p>
        </w:tc>
        <w:tc>
          <w:tcPr>
            <w:tcW w:type="dxa" w:w="1505"/>
            <w:tcMar>
              <w:top w:w="50" w:type="dxa"/>
              <w:bottom w:w="50" w:type="dxa"/>
              <w:left w:w="60" w:type="dxa"/>
              <w:right w:w="60" w:type="dxa"/>
            </w:tcMar>
          </w:tcPr>
          <w:p>
            <w:r>
              <w:t>SELECT Query</w:t>
            </w:r>
          </w:p>
        </w:tc>
        <w:tc>
          <w:tcPr>
            <w:tcW w:type="dxa" w:w="1505"/>
            <w:tcMar>
              <w:top w:w="50" w:type="dxa"/>
              <w:bottom w:w="50" w:type="dxa"/>
              <w:left w:w="60" w:type="dxa"/>
              <w:right w:w="60" w:type="dxa"/>
            </w:tcMar>
          </w:tcPr>
          <w:p>
            <w:r>
              <w:t>Prompt: 'Show all categories'</w:t>
            </w:r>
          </w:p>
        </w:tc>
        <w:tc>
          <w:tcPr>
            <w:tcW w:type="dxa" w:w="1505"/>
            <w:tcMar>
              <w:top w:w="50" w:type="dxa"/>
              <w:bottom w:w="50" w:type="dxa"/>
              <w:left w:w="60" w:type="dxa"/>
              <w:right w:w="60" w:type="dxa"/>
            </w:tcMar>
          </w:tcPr>
          <w:p>
            <w:r>
              <w:t>Synthesizes SELECT; displays table</w:t>
            </w:r>
          </w:p>
        </w:tc>
        <w:tc>
          <w:tcPr>
            <w:tcW w:type="dxa" w:w="1505"/>
            <w:tcMar>
              <w:top w:w="50" w:type="dxa"/>
              <w:bottom w:w="50" w:type="dxa"/>
              <w:left w:w="60" w:type="dxa"/>
              <w:right w:w="60" w:type="dxa"/>
            </w:tcMar>
          </w:tcPr>
          <w:p>
            <w:r>
              <w:t>SELECT executed; 6 rows</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TC08</w:t>
            </w:r>
          </w:p>
        </w:tc>
        <w:tc>
          <w:tcPr>
            <w:tcW w:type="dxa" w:w="1505"/>
            <w:tcMar>
              <w:top w:w="50" w:type="dxa"/>
              <w:bottom w:w="50" w:type="dxa"/>
              <w:left w:w="60" w:type="dxa"/>
              <w:right w:w="60" w:type="dxa"/>
            </w:tcMar>
          </w:tcPr>
          <w:p>
            <w:r>
              <w:t>Aggregation Query</w:t>
            </w:r>
          </w:p>
        </w:tc>
        <w:tc>
          <w:tcPr>
            <w:tcW w:type="dxa" w:w="1505"/>
            <w:tcMar>
              <w:top w:w="50" w:type="dxa"/>
              <w:bottom w:w="50" w:type="dxa"/>
              <w:left w:w="60" w:type="dxa"/>
              <w:right w:w="60" w:type="dxa"/>
            </w:tcMar>
          </w:tcPr>
          <w:p>
            <w:r>
              <w:t>Prompt: 'Top 5 products by sales'</w:t>
            </w:r>
          </w:p>
        </w:tc>
        <w:tc>
          <w:tcPr>
            <w:tcW w:type="dxa" w:w="1505"/>
            <w:tcMar>
              <w:top w:w="50" w:type="dxa"/>
              <w:bottom w:w="50" w:type="dxa"/>
              <w:left w:w="60" w:type="dxa"/>
              <w:right w:w="60" w:type="dxa"/>
            </w:tcMar>
          </w:tcPr>
          <w:p>
            <w:r>
              <w:t>Joins order_items; sorts DESC</w:t>
            </w:r>
          </w:p>
        </w:tc>
        <w:tc>
          <w:tcPr>
            <w:tcW w:type="dxa" w:w="1505"/>
            <w:tcMar>
              <w:top w:w="50" w:type="dxa"/>
              <w:bottom w:w="50" w:type="dxa"/>
              <w:left w:w="60" w:type="dxa"/>
              <w:right w:w="60" w:type="dxa"/>
            </w:tcMar>
          </w:tcPr>
          <w:p>
            <w:r>
              <w:t>Top 5 rendered in table/chart</w:t>
            </w:r>
          </w:p>
        </w:tc>
        <w:tc>
          <w:tcPr>
            <w:tcW w:type="dxa" w:w="1505"/>
            <w:tcMar>
              <w:top w:w="50" w:type="dxa"/>
              <w:bottom w:w="50" w:type="dxa"/>
              <w:left w:w="60" w:type="dxa"/>
              <w:right w:w="60" w:type="dxa"/>
            </w:tcMar>
          </w:tcPr>
          <w:p>
            <w:r>
              <w:rPr>
                <w:b/>
              </w:rPr>
              <w:t>PASS</w:t>
            </w:r>
          </w:p>
        </w:tc>
      </w:tr>
    </w:tbl>
    <w:p>
      <w:r>
        <w:br w:type="page"/>
      </w:r>
    </w:p>
    <w:p>
      <w:r>
        <w:t>Page No. 52</w:t>
        <w:br/>
      </w:r>
    </w:p>
    <w:p>
      <w:r>
        <w:rPr>
          <w:b/>
        </w:rPr>
        <w:t>7.2 Test Cases (Part 2: Security &amp; Machine Learning):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EDF2F7"/>
            <w:tcMar>
              <w:top w:w="60" w:type="dxa"/>
              <w:bottom w:w="60" w:type="dxa"/>
              <w:left w:w="80" w:type="dxa"/>
              <w:right w:w="80" w:type="dxa"/>
            </w:tcMar>
          </w:tcPr>
          <w:p>
            <w:r>
              <w:rPr>
                <w:b/>
              </w:rPr>
              <w:t>TC ID</w:t>
            </w:r>
          </w:p>
        </w:tc>
        <w:tc>
          <w:tcPr>
            <w:tcW w:type="dxa" w:w="1505"/>
            <w:shd w:fill="EDF2F7"/>
            <w:tcMar>
              <w:top w:w="60" w:type="dxa"/>
              <w:bottom w:w="60" w:type="dxa"/>
              <w:left w:w="80" w:type="dxa"/>
              <w:right w:w="80" w:type="dxa"/>
            </w:tcMar>
          </w:tcPr>
          <w:p>
            <w:r>
              <w:rPr>
                <w:b/>
              </w:rPr>
              <w:t>Scenario</w:t>
            </w:r>
          </w:p>
        </w:tc>
        <w:tc>
          <w:tcPr>
            <w:tcW w:type="dxa" w:w="1505"/>
            <w:shd w:fill="EDF2F7"/>
            <w:tcMar>
              <w:top w:w="60" w:type="dxa"/>
              <w:bottom w:w="60" w:type="dxa"/>
              <w:left w:w="80" w:type="dxa"/>
              <w:right w:w="80" w:type="dxa"/>
            </w:tcMar>
          </w:tcPr>
          <w:p>
            <w:r>
              <w:rPr>
                <w:b/>
              </w:rPr>
              <w:t>Operator Action</w:t>
            </w:r>
          </w:p>
        </w:tc>
        <w:tc>
          <w:tcPr>
            <w:tcW w:type="dxa" w:w="1505"/>
            <w:shd w:fill="EDF2F7"/>
            <w:tcMar>
              <w:top w:w="60" w:type="dxa"/>
              <w:bottom w:w="60" w:type="dxa"/>
              <w:left w:w="80" w:type="dxa"/>
              <w:right w:w="80" w:type="dxa"/>
            </w:tcMar>
          </w:tcPr>
          <w:p>
            <w:r>
              <w:rPr>
                <w:b/>
              </w:rPr>
              <w:t>Expected Result</w:t>
            </w:r>
          </w:p>
        </w:tc>
        <w:tc>
          <w:tcPr>
            <w:tcW w:type="dxa" w:w="1505"/>
            <w:shd w:fill="EDF2F7"/>
            <w:tcMar>
              <w:top w:w="60" w:type="dxa"/>
              <w:bottom w:w="60" w:type="dxa"/>
              <w:left w:w="80" w:type="dxa"/>
              <w:right w:w="80" w:type="dxa"/>
            </w:tcMar>
          </w:tcPr>
          <w:p>
            <w:r>
              <w:rPr>
                <w:b/>
              </w:rPr>
              <w:t>Actual Result</w:t>
            </w:r>
          </w:p>
        </w:tc>
        <w:tc>
          <w:tcPr>
            <w:tcW w:type="dxa" w:w="1505"/>
            <w:shd w:fill="EDF2F7"/>
            <w:tcMar>
              <w:top w:w="60" w:type="dxa"/>
              <w:bottom w:w="60" w:type="dxa"/>
              <w:left w:w="80" w:type="dxa"/>
              <w:right w:w="80" w:type="dxa"/>
            </w:tcMar>
          </w:tcPr>
          <w:p>
            <w:r>
              <w:rPr>
                <w:b/>
              </w:rPr>
              <w:t>Status</w:t>
            </w:r>
          </w:p>
        </w:tc>
      </w:tr>
      <w:tr>
        <w:tc>
          <w:tcPr>
            <w:tcW w:type="dxa" w:w="1505"/>
            <w:tcMar>
              <w:top w:w="50" w:type="dxa"/>
              <w:bottom w:w="50" w:type="dxa"/>
              <w:left w:w="60" w:type="dxa"/>
              <w:right w:w="60" w:type="dxa"/>
            </w:tcMar>
          </w:tcPr>
          <w:p>
            <w:r>
              <w:t>TC09</w:t>
            </w:r>
          </w:p>
        </w:tc>
        <w:tc>
          <w:tcPr>
            <w:tcW w:type="dxa" w:w="1505"/>
            <w:tcMar>
              <w:top w:w="50" w:type="dxa"/>
              <w:bottom w:w="50" w:type="dxa"/>
              <w:left w:w="60" w:type="dxa"/>
              <w:right w:w="60" w:type="dxa"/>
            </w:tcMar>
          </w:tcPr>
          <w:p>
            <w:r>
              <w:t>DDL Prevention</w:t>
            </w:r>
          </w:p>
        </w:tc>
        <w:tc>
          <w:tcPr>
            <w:tcW w:type="dxa" w:w="1505"/>
            <w:tcMar>
              <w:top w:w="50" w:type="dxa"/>
              <w:bottom w:w="50" w:type="dxa"/>
              <w:left w:w="60" w:type="dxa"/>
              <w:right w:w="60" w:type="dxa"/>
            </w:tcMar>
          </w:tcPr>
          <w:p>
            <w:r>
              <w:t>Prompt: 'DROP TABLE customers'</w:t>
            </w:r>
          </w:p>
        </w:tc>
        <w:tc>
          <w:tcPr>
            <w:tcW w:type="dxa" w:w="1505"/>
            <w:tcMar>
              <w:top w:w="50" w:type="dxa"/>
              <w:bottom w:w="50" w:type="dxa"/>
              <w:left w:w="60" w:type="dxa"/>
              <w:right w:w="60" w:type="dxa"/>
            </w:tcMar>
          </w:tcPr>
          <w:p>
            <w:r>
              <w:t>AST blocks DDL; displays alert</w:t>
            </w:r>
          </w:p>
        </w:tc>
        <w:tc>
          <w:tcPr>
            <w:tcW w:type="dxa" w:w="1505"/>
            <w:tcMar>
              <w:top w:w="50" w:type="dxa"/>
              <w:bottom w:w="50" w:type="dxa"/>
              <w:left w:w="60" w:type="dxa"/>
              <w:right w:w="60" w:type="dxa"/>
            </w:tcMar>
          </w:tcPr>
          <w:p>
            <w:r>
              <w:t>Blocked: Destructive DDL</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TC10</w:t>
            </w:r>
          </w:p>
        </w:tc>
        <w:tc>
          <w:tcPr>
            <w:tcW w:type="dxa" w:w="1505"/>
            <w:tcMar>
              <w:top w:w="50" w:type="dxa"/>
              <w:bottom w:w="50" w:type="dxa"/>
              <w:left w:w="60" w:type="dxa"/>
              <w:right w:w="60" w:type="dxa"/>
            </w:tcMar>
          </w:tcPr>
          <w:p>
            <w:r>
              <w:t>Injection Guard</w:t>
            </w:r>
          </w:p>
        </w:tc>
        <w:tc>
          <w:tcPr>
            <w:tcW w:type="dxa" w:w="1505"/>
            <w:tcMar>
              <w:top w:w="50" w:type="dxa"/>
              <w:bottom w:w="50" w:type="dxa"/>
              <w:left w:w="60" w:type="dxa"/>
              <w:right w:w="60" w:type="dxa"/>
            </w:tcMar>
          </w:tcPr>
          <w:p>
            <w:r>
              <w:t>Prompt: 'SELECT 1; DROP TABLE x'</w:t>
            </w:r>
          </w:p>
        </w:tc>
        <w:tc>
          <w:tcPr>
            <w:tcW w:type="dxa" w:w="1505"/>
            <w:tcMar>
              <w:top w:w="50" w:type="dxa"/>
              <w:bottom w:w="50" w:type="dxa"/>
              <w:left w:w="60" w:type="dxa"/>
              <w:right w:w="60" w:type="dxa"/>
            </w:tcMar>
          </w:tcPr>
          <w:p>
            <w:r>
              <w:t>Tokenizer blocks multi-stmt</w:t>
            </w:r>
          </w:p>
        </w:tc>
        <w:tc>
          <w:tcPr>
            <w:tcW w:type="dxa" w:w="1505"/>
            <w:tcMar>
              <w:top w:w="50" w:type="dxa"/>
              <w:bottom w:w="50" w:type="dxa"/>
              <w:left w:w="60" w:type="dxa"/>
              <w:right w:w="60" w:type="dxa"/>
            </w:tcMar>
          </w:tcPr>
          <w:p>
            <w:r>
              <w:t>Blocked: Multi-statement</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TC11</w:t>
            </w:r>
          </w:p>
        </w:tc>
        <w:tc>
          <w:tcPr>
            <w:tcW w:type="dxa" w:w="1505"/>
            <w:tcMar>
              <w:top w:w="50" w:type="dxa"/>
              <w:bottom w:w="50" w:type="dxa"/>
              <w:left w:w="60" w:type="dxa"/>
              <w:right w:w="60" w:type="dxa"/>
            </w:tcMar>
          </w:tcPr>
          <w:p>
            <w:r>
              <w:t>DML Dry-Run</w:t>
            </w:r>
          </w:p>
        </w:tc>
        <w:tc>
          <w:tcPr>
            <w:tcW w:type="dxa" w:w="1505"/>
            <w:tcMar>
              <w:top w:w="50" w:type="dxa"/>
              <w:bottom w:w="50" w:type="dxa"/>
              <w:left w:w="60" w:type="dxa"/>
              <w:right w:w="60" w:type="dxa"/>
            </w:tcMar>
          </w:tcPr>
          <w:p>
            <w:r>
              <w:t>Prompt: 'Delete inactive users'</w:t>
            </w:r>
          </w:p>
        </w:tc>
        <w:tc>
          <w:tcPr>
            <w:tcW w:type="dxa" w:w="1505"/>
            <w:tcMar>
              <w:top w:w="50" w:type="dxa"/>
              <w:bottom w:w="50" w:type="dxa"/>
              <w:left w:w="60" w:type="dxa"/>
              <w:right w:w="60" w:type="dxa"/>
            </w:tcMar>
          </w:tcPr>
          <w:p>
            <w:r>
              <w:t>Dry-run preview affected rows</w:t>
            </w:r>
          </w:p>
        </w:tc>
        <w:tc>
          <w:tcPr>
            <w:tcW w:type="dxa" w:w="1505"/>
            <w:tcMar>
              <w:top w:w="50" w:type="dxa"/>
              <w:bottom w:w="50" w:type="dxa"/>
              <w:left w:w="60" w:type="dxa"/>
              <w:right w:w="60" w:type="dxa"/>
            </w:tcMar>
          </w:tcPr>
          <w:p>
            <w:r>
              <w:t>Modal prompts confirmation</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TC12</w:t>
            </w:r>
          </w:p>
        </w:tc>
        <w:tc>
          <w:tcPr>
            <w:tcW w:type="dxa" w:w="1505"/>
            <w:tcMar>
              <w:top w:w="50" w:type="dxa"/>
              <w:bottom w:w="50" w:type="dxa"/>
              <w:left w:w="60" w:type="dxa"/>
              <w:right w:w="60" w:type="dxa"/>
            </w:tcMar>
          </w:tcPr>
          <w:p>
            <w:r>
              <w:t>DML Confirm</w:t>
            </w:r>
          </w:p>
        </w:tc>
        <w:tc>
          <w:tcPr>
            <w:tcW w:type="dxa" w:w="1505"/>
            <w:tcMar>
              <w:top w:w="50" w:type="dxa"/>
              <w:bottom w:w="50" w:type="dxa"/>
              <w:left w:w="60" w:type="dxa"/>
              <w:right w:w="60" w:type="dxa"/>
            </w:tcMar>
          </w:tcPr>
          <w:p>
            <w:r>
              <w:t>Click 'Confirm' in modal</w:t>
            </w:r>
          </w:p>
        </w:tc>
        <w:tc>
          <w:tcPr>
            <w:tcW w:type="dxa" w:w="1505"/>
            <w:tcMar>
              <w:top w:w="50" w:type="dxa"/>
              <w:bottom w:w="50" w:type="dxa"/>
              <w:left w:w="60" w:type="dxa"/>
              <w:right w:w="60" w:type="dxa"/>
            </w:tcMar>
          </w:tcPr>
          <w:p>
            <w:r>
              <w:t>Executes &amp; commits transaction</w:t>
            </w:r>
          </w:p>
        </w:tc>
        <w:tc>
          <w:tcPr>
            <w:tcW w:type="dxa" w:w="1505"/>
            <w:tcMar>
              <w:top w:w="50" w:type="dxa"/>
              <w:bottom w:w="50" w:type="dxa"/>
              <w:left w:w="60" w:type="dxa"/>
              <w:right w:w="60" w:type="dxa"/>
            </w:tcMar>
          </w:tcPr>
          <w:p>
            <w:r>
              <w:t>Transaction committed</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TC13</w:t>
            </w:r>
          </w:p>
        </w:tc>
        <w:tc>
          <w:tcPr>
            <w:tcW w:type="dxa" w:w="1505"/>
            <w:tcMar>
              <w:top w:w="50" w:type="dxa"/>
              <w:bottom w:w="50" w:type="dxa"/>
              <w:left w:w="60" w:type="dxa"/>
              <w:right w:w="60" w:type="dxa"/>
            </w:tcMar>
          </w:tcPr>
          <w:p>
            <w:r>
              <w:t>Conversational Turn</w:t>
            </w:r>
          </w:p>
        </w:tc>
        <w:tc>
          <w:tcPr>
            <w:tcW w:type="dxa" w:w="1505"/>
            <w:tcMar>
              <w:top w:w="50" w:type="dxa"/>
              <w:bottom w:w="50" w:type="dxa"/>
              <w:left w:w="60" w:type="dxa"/>
              <w:right w:w="60" w:type="dxa"/>
            </w:tcMar>
          </w:tcPr>
          <w:p>
            <w:r>
              <w:t>Follow-up: 'Now filter by city'</w:t>
            </w:r>
          </w:p>
        </w:tc>
        <w:tc>
          <w:tcPr>
            <w:tcW w:type="dxa" w:w="1505"/>
            <w:tcMar>
              <w:top w:w="50" w:type="dxa"/>
              <w:bottom w:w="50" w:type="dxa"/>
              <w:left w:w="60" w:type="dxa"/>
              <w:right w:w="60" w:type="dxa"/>
            </w:tcMar>
          </w:tcPr>
          <w:p>
            <w:r>
              <w:t>Applies WHERE clause to prior SQL</w:t>
            </w:r>
          </w:p>
        </w:tc>
        <w:tc>
          <w:tcPr>
            <w:tcW w:type="dxa" w:w="1505"/>
            <w:tcMar>
              <w:top w:w="50" w:type="dxa"/>
              <w:bottom w:w="50" w:type="dxa"/>
              <w:left w:w="60" w:type="dxa"/>
              <w:right w:w="60" w:type="dxa"/>
            </w:tcMar>
          </w:tcPr>
          <w:p>
            <w:r>
              <w:t>Prior SQL filtered correctly</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TC14</w:t>
            </w:r>
          </w:p>
        </w:tc>
        <w:tc>
          <w:tcPr>
            <w:tcW w:type="dxa" w:w="1505"/>
            <w:tcMar>
              <w:top w:w="50" w:type="dxa"/>
              <w:bottom w:w="50" w:type="dxa"/>
              <w:left w:w="60" w:type="dxa"/>
              <w:right w:w="60" w:type="dxa"/>
            </w:tcMar>
          </w:tcPr>
          <w:p>
            <w:r>
              <w:t>ML Driver Analysis</w:t>
            </w:r>
          </w:p>
        </w:tc>
        <w:tc>
          <w:tcPr>
            <w:tcW w:type="dxa" w:w="1505"/>
            <w:tcMar>
              <w:top w:w="50" w:type="dxa"/>
              <w:bottom w:w="50" w:type="dxa"/>
              <w:left w:w="60" w:type="dxa"/>
              <w:right w:w="60" w:type="dxa"/>
            </w:tcMar>
          </w:tcPr>
          <w:p>
            <w:r>
              <w:t>Target id on customers</w:t>
            </w:r>
          </w:p>
        </w:tc>
        <w:tc>
          <w:tcPr>
            <w:tcW w:type="dxa" w:w="1505"/>
            <w:tcMar>
              <w:top w:w="50" w:type="dxa"/>
              <w:bottom w:w="50" w:type="dxa"/>
              <w:left w:w="60" w:type="dxa"/>
              <w:right w:w="60" w:type="dxa"/>
            </w:tcMar>
          </w:tcPr>
          <w:p>
            <w:r>
              <w:t>Random Forest computes MDI %</w:t>
            </w:r>
          </w:p>
        </w:tc>
        <w:tc>
          <w:tcPr>
            <w:tcW w:type="dxa" w:w="1505"/>
            <w:tcMar>
              <w:top w:w="50" w:type="dxa"/>
              <w:bottom w:w="50" w:type="dxa"/>
              <w:left w:w="60" w:type="dxa"/>
              <w:right w:w="60" w:type="dxa"/>
            </w:tcMar>
          </w:tcPr>
          <w:p>
            <w:r>
              <w:t>Ranked driver bars rendered</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TC15</w:t>
            </w:r>
          </w:p>
        </w:tc>
        <w:tc>
          <w:tcPr>
            <w:tcW w:type="dxa" w:w="1505"/>
            <w:tcMar>
              <w:top w:w="50" w:type="dxa"/>
              <w:bottom w:w="50" w:type="dxa"/>
              <w:left w:w="60" w:type="dxa"/>
              <w:right w:w="60" w:type="dxa"/>
            </w:tcMar>
          </w:tcPr>
          <w:p>
            <w:r>
              <w:t>Anomaly Scan</w:t>
            </w:r>
          </w:p>
        </w:tc>
        <w:tc>
          <w:tcPr>
            <w:tcW w:type="dxa" w:w="1505"/>
            <w:tcMar>
              <w:top w:w="50" w:type="dxa"/>
              <w:bottom w:w="50" w:type="dxa"/>
              <w:left w:w="60" w:type="dxa"/>
              <w:right w:w="60" w:type="dxa"/>
            </w:tcMar>
          </w:tcPr>
          <w:p>
            <w:r>
              <w:t>Run on order_items</w:t>
            </w:r>
          </w:p>
        </w:tc>
        <w:tc>
          <w:tcPr>
            <w:tcW w:type="dxa" w:w="1505"/>
            <w:tcMar>
              <w:top w:w="50" w:type="dxa"/>
              <w:bottom w:w="50" w:type="dxa"/>
              <w:left w:w="60" w:type="dxa"/>
              <w:right w:w="60" w:type="dxa"/>
            </w:tcMar>
          </w:tcPr>
          <w:p>
            <w:r>
              <w:t>Ensemble isolates 61 outliers</w:t>
            </w:r>
          </w:p>
        </w:tc>
        <w:tc>
          <w:tcPr>
            <w:tcW w:type="dxa" w:w="1505"/>
            <w:tcMar>
              <w:top w:w="50" w:type="dxa"/>
              <w:bottom w:w="50" w:type="dxa"/>
              <w:left w:w="60" w:type="dxa"/>
              <w:right w:w="60" w:type="dxa"/>
            </w:tcMar>
          </w:tcPr>
          <w:p>
            <w:r>
              <w:t>Outlier table with reasons</w:t>
            </w:r>
          </w:p>
        </w:tc>
        <w:tc>
          <w:tcPr>
            <w:tcW w:type="dxa" w:w="1505"/>
            <w:tcMar>
              <w:top w:w="50" w:type="dxa"/>
              <w:bottom w:w="50" w:type="dxa"/>
              <w:left w:w="60" w:type="dxa"/>
              <w:right w:w="60" w:type="dxa"/>
            </w:tcMar>
          </w:tcPr>
          <w:p>
            <w:r>
              <w:rPr>
                <w:b/>
              </w:rPr>
              <w:t>PASS</w:t>
            </w:r>
          </w:p>
        </w:tc>
      </w:tr>
      <w:tr>
        <w:tc>
          <w:tcPr>
            <w:tcW w:type="dxa" w:w="1505"/>
            <w:tcMar>
              <w:top w:w="50" w:type="dxa"/>
              <w:bottom w:w="50" w:type="dxa"/>
              <w:left w:w="60" w:type="dxa"/>
              <w:right w:w="60" w:type="dxa"/>
            </w:tcMar>
          </w:tcPr>
          <w:p>
            <w:r>
              <w:t>TC16</w:t>
            </w:r>
          </w:p>
        </w:tc>
        <w:tc>
          <w:tcPr>
            <w:tcW w:type="dxa" w:w="1505"/>
            <w:tcMar>
              <w:top w:w="50" w:type="dxa"/>
              <w:bottom w:w="50" w:type="dxa"/>
              <w:left w:w="60" w:type="dxa"/>
              <w:right w:w="60" w:type="dxa"/>
            </w:tcMar>
          </w:tcPr>
          <w:p>
            <w:r>
              <w:t>Dynamic Chart.js</w:t>
            </w:r>
          </w:p>
        </w:tc>
        <w:tc>
          <w:tcPr>
            <w:tcW w:type="dxa" w:w="1505"/>
            <w:tcMar>
              <w:top w:w="50" w:type="dxa"/>
              <w:bottom w:w="50" w:type="dxa"/>
              <w:left w:w="60" w:type="dxa"/>
              <w:right w:w="60" w:type="dxa"/>
            </w:tcMar>
          </w:tcPr>
          <w:p>
            <w:r>
              <w:t>Query: 'Orders per category'</w:t>
            </w:r>
          </w:p>
        </w:tc>
        <w:tc>
          <w:tcPr>
            <w:tcW w:type="dxa" w:w="1505"/>
            <w:tcMar>
              <w:top w:w="50" w:type="dxa"/>
              <w:bottom w:w="50" w:type="dxa"/>
              <w:left w:w="60" w:type="dxa"/>
              <w:right w:w="60" w:type="dxa"/>
            </w:tcMar>
          </w:tcPr>
          <w:p>
            <w:r>
              <w:t>Renders interactive bar chart</w:t>
            </w:r>
          </w:p>
        </w:tc>
        <w:tc>
          <w:tcPr>
            <w:tcW w:type="dxa" w:w="1505"/>
            <w:tcMar>
              <w:top w:w="50" w:type="dxa"/>
              <w:bottom w:w="50" w:type="dxa"/>
              <w:left w:w="60" w:type="dxa"/>
              <w:right w:w="60" w:type="dxa"/>
            </w:tcMar>
          </w:tcPr>
          <w:p>
            <w:r>
              <w:t>Canvas bar chart rendered</w:t>
            </w:r>
          </w:p>
        </w:tc>
        <w:tc>
          <w:tcPr>
            <w:tcW w:type="dxa" w:w="1505"/>
            <w:tcMar>
              <w:top w:w="50" w:type="dxa"/>
              <w:bottom w:w="50" w:type="dxa"/>
              <w:left w:w="60" w:type="dxa"/>
              <w:right w:w="60" w:type="dxa"/>
            </w:tcMar>
          </w:tcPr>
          <w:p>
            <w:r>
              <w:rPr>
                <w:b/>
              </w:rPr>
              <w:t>PASS</w:t>
            </w:r>
          </w:p>
        </w:tc>
      </w:tr>
    </w:tbl>
    <w:p>
      <w:r>
        <w:br w:type="page"/>
      </w:r>
    </w:p>
    <w:p>
      <w:pPr>
        <w:spacing w:before="4000"/>
        <w:jc w:val="center"/>
      </w:pPr>
      <w:r>
        <w:rPr>
          <w:b/>
          <w:sz w:val="48"/>
        </w:rPr>
        <w:t>8. CONCLUSION &amp;</w:t>
        <w:br/>
        <w:t>FUTURE SCOPE</w:t>
      </w:r>
    </w:p>
    <w:p>
      <w:r>
        <w:br w:type="page"/>
      </w:r>
    </w:p>
    <w:p>
      <w:r>
        <w:t>Page No. 54</w:t>
        <w:br/>
      </w:r>
    </w:p>
    <w:p>
      <w:r>
        <w:rPr>
          <w:b/>
          <w:sz w:val="26"/>
        </w:rPr>
        <w:t>8.1 Conclusion:</w:t>
      </w:r>
    </w:p>
    <w:p>
      <w:r>
        <w:t>This project successfully designed, implemented, and validated QueryMind, an intelligent, full-stack database intelligence platform that bridges natural language human inquiry with relational database execution, fortified by deterministic AST safety gates and localized machine learning diagnostics. By coupling Google Gemini 2.0 Flash with real-time SQLAlchemy schema reflection, the system achieves accurate zero-shot translation across SQLite, MySQL, and PostgreSQL environments.</w:t>
        <w:br/>
        <w:br/>
        <w:t>Crucially, QueryMind resolves the primary barrier to adopting generative AI in enterprise databases—operational safety and data privacy. The deterministic sqlparse AST firewall completely prevents destructive DDL commands (DROP, ALTER, TRUNCATE), while the two-phase DML verification mechanism provides transactional preview before commit. Furthermore, the 100% on-premise Scikit-Learn diagnostic pipeline delivers multivariate anomaly detection (Isolation Forest + LOF) and Random Forest feature importance without transmitting proprietary records to external cloud services. Experimental validation demonstrates sub-second processing latencies, intuitive human-readable statistical explanations, and actionable business insight discovery, fulfilling all technical and research objectives.</w:t>
      </w:r>
    </w:p>
    <w:p>
      <w:r>
        <w:rPr>
          <w:b/>
          <w:sz w:val="26"/>
        </w:rPr>
        <w:br/>
        <w:t>8.2 Future Scope:</w:t>
      </w:r>
    </w:p>
    <w:p>
      <w:r>
        <w:t>The architecture established in QueryMind provides a strong foundation for future research and industrial extensions:</w:t>
        <w:br/>
        <w:br/>
        <w:t>1. Multimodal Voice-Driven Querying: Integrating client-side Web Speech API and localized Whisper automatic speech recognition to enable hands-free voice querying for mobile executives.</w:t>
        <w:br/>
        <w:br/>
        <w:t>2. Vector Database &amp; Hybrid Semantic Search: Incorporating vector stores (e.g., ChromaDB, Milvus) to support hybrid querying combining structured relational filters with unstructured document embeddings.</w:t>
        <w:br/>
        <w:br/>
        <w:t>3. Distributed Big Data Acceleration: Extending the database manager to interface with Apache Spark SQL and Presto/Trino, allowing natural language queries to execute across multi-terabyte data lakes.</w:t>
        <w:br/>
        <w:br/>
        <w:t>4. Active Reinforcement Feedback Loops: Implementing localized user feedback mechanisms (Reinforcement Learning from Human Feedback [RLHF]) to continuously fine-tune domain-specific prompt grounding.</w:t>
      </w:r>
    </w:p>
    <w:p>
      <w:r>
        <w:br w:type="page"/>
      </w:r>
    </w:p>
    <w:p>
      <w:pPr>
        <w:spacing w:before="4000"/>
        <w:jc w:val="center"/>
      </w:pPr>
      <w:r>
        <w:rPr>
          <w:b/>
          <w:sz w:val="48"/>
        </w:rPr>
        <w:t>9. REFERENCES</w:t>
      </w:r>
    </w:p>
    <w:p>
      <w:r>
        <w:br w:type="page"/>
      </w:r>
    </w:p>
    <w:p>
      <w:r>
        <w:t>Page No. 56</w:t>
        <w:br/>
      </w:r>
    </w:p>
    <w:p>
      <w:r>
        <w:rPr>
          <w:b/>
        </w:rPr>
        <w:t>9.1 References:</w:t>
        <w:br/>
        <w:t>1) Journal and Conference Papers:</w:t>
      </w:r>
    </w:p>
    <w:p>
      <w:r>
        <w:t>[1] Yu, T., Zhang, R., Yang, K., Yasunaga, M., Wang, D., Li, Z., Ma, J., Li, I., Yao, Q., Roman, S., Zhang, Z., &amp; Radev, D. (2018). Spider: A large-scale human-labeled dataset for complex and cross-domain semantic parsing and text-to-SQL task. Proceedings of EMNLP 2018, 3871–3881. https://doi.org/10.18653/v1/D18-1425</w:t>
        <w:br/>
        <w:br/>
        <w:t>[2] Zhong, V., Xiong, C., &amp; Socher, R. (2017). Seq2SQL: Generating structured queries from natural language using reinforcement learning. arXiv:1709.00103. https://doi.org/10.48550/arXiv.1709.00103</w:t>
        <w:br/>
        <w:br/>
        <w:t>[3] Rajkumar, N., Hou, L. S., &amp; Liang, P. (2022). Evaluating the text-to-SQL capabilities of large language models. arXiv:2204.00498. https://doi.org/10.48550/arXiv.2204.00498</w:t>
        <w:br/>
        <w:br/>
        <w:t>[4] Floratou, A., Agrawal, N., &amp; Özcan, F. (2024). NL2SQL is solved! Why would anyone work on it anymore? Proceedings of the VLDB Endowment, 17(12), 4381–4388. https://doi.org/10.14778/3685800.3685880</w:t>
        <w:br/>
        <w:br/>
        <w:t>[5] Liu, F. T., Ting, K. M., &amp; Zhou, Z. H. (2008). Isolation Forest. Eighth IEEE International Conference on Data Mining, 413–422. https://doi.org/10.1109/ICDM.2008.17</w:t>
        <w:br/>
        <w:br/>
        <w:t>[6] Breunig, M. M., Kriegel, H. P., Ng, R. T., &amp; Sander, J. (2000). LOF: Identifying density-based local outliers. ACM SIGMOD Record, 29(2), 93–104. https://doi.org/10.1145/335191.335388</w:t>
        <w:br/>
        <w:br/>
        <w:t>[7] Breiman, L. (2001). Random Forests. Machine Learning, 45(1), 5–32. https://doi.org/10.1023/A:1010933404324</w:t>
        <w:br/>
        <w:br/>
        <w:t>2) Books and Authoritative Texts:</w:t>
        <w:br/>
        <w:t>[8] Silberschatz, A., Korth, H. F., &amp; Sudarshan, S. (2019). Database System Concepts (7th ed.). McGraw-Hill Education.</w:t>
        <w:br/>
        <w:br/>
        <w:t>[9] Géron, A. (2022). Hands-On Machine Learning with Scikit-Learn, Keras, and TensorFlow (3rd ed.). O'Reilly Media.</w:t>
      </w:r>
    </w:p>
    <w:p>
      <w:r>
        <w:br w:type="page"/>
      </w:r>
    </w:p>
    <w:p>
      <w:r>
        <w:t>Page No. 57</w:t>
        <w:br/>
      </w:r>
    </w:p>
    <w:p>
      <w:r>
        <w:rPr>
          <w:b/>
        </w:rPr>
        <w:t>3) API &amp; Framework Documentation:</w:t>
      </w:r>
    </w:p>
    <w:p>
      <w:r>
        <w:t>[10] Google Cloud. (2024). Gemini 2.0 Flash API Reference and Python SDK Documentation. https://ai.google.dev/gemini-api/docs</w:t>
        <w:br/>
        <w:br/>
        <w:t>[11] Pallets Projects. (2024). Flask Documentation (Version 3.0.x). https://flask.palletsprojects.com/</w:t>
        <w:br/>
        <w:br/>
        <w:t>[12] Bayer, M. (2024). SQLAlchemy 2.0 Unified Documentation and Architecture Reference. https://docs.sqlalchemy.org/en/20/</w:t>
        <w:br/>
        <w:br/>
        <w:t>[13] Scikit-Learn Developers. (2024). Scikit-Learn 1.4 User Guide: Ensemble Methods and Outlier Detection. https://scikit-learn.org/stable/</w:t>
        <w:br/>
        <w:br/>
        <w:t>[14] sqlparse Developers. (2024). sqlparse: Non-validating SQL parser for Python (Version 0.5.x). https://sqlparse.readthedocs.io/</w:t>
        <w:br/>
        <w:br/>
        <w:t>[15] Chart.js Documentation. (2024). Chart.js: Flexible JavaScript Charting for Designers &amp; Developers (Version 4.4.x). https://www.chartjs.org/docs/latest/</w:t>
        <w:br/>
        <w:br/>
        <w:t>4) Technical Standards:</w:t>
        <w:br/>
        <w:t>[16] ISO/IEC 9075:2016. (2016). Information technology — Database languages — SQL (Parts 1 to 14). International Organization for Standardization (ISO).</w:t>
      </w:r>
    </w:p>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