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Times New Roman"/>
          <w:b/>
          <w:sz w:val="32"/>
        </w:rPr>
        <w:t>An AI-Powered Research Paper Generation System with Multi-Stage Verification and Multi-Format Export</w:t>
      </w:r>
    </w:p>
    <w:p>
      <w:pPr>
        <w:spacing w:after="80"/>
        <w:jc w:val="center"/>
      </w:pPr>
      <w:r>
        <w:rPr>
          <w:rFonts w:ascii="Times New Roman" w:hAnsi="Times New Roman" w:eastAsia="Times New Roman"/>
          <w:b w:val="0"/>
          <w:sz w:val="20"/>
        </w:rPr>
        <w:t>Harshal Pendor</w:t>
      </w:r>
    </w:p>
    <w:p>
      <w:pPr>
        <w:spacing w:after="80"/>
        <w:jc w:val="center"/>
      </w:pPr>
      <w:r>
        <w:rPr>
          <w:rFonts w:ascii="Times New Roman" w:hAnsi="Times New Roman" w:eastAsia="Times New Roman"/>
          <w:b w:val="0"/>
          <w:sz w:val="16"/>
        </w:rPr>
        <w:t>AIDS</w:t>
        <w:br/>
        <w:t>VIT</w:t>
        <w:br/>
        <w:t>PUNE,INDIA</w:t>
        <w:br/>
        <w:t>harshal.pendor23@vit.edu</w:t>
      </w:r>
    </w:p>
    <w:p>
      <w:pPr>
        <w:spacing w:after="80"/>
        <w:jc w:val="center"/>
      </w:pPr>
      <w:r>
        <w:rPr>
          <w:rFonts w:ascii="Times New Roman" w:hAnsi="Times New Roman" w:eastAsia="Times New Roman"/>
          <w:b w:val="0"/>
          <w:sz w:val="20"/>
        </w:rPr>
        <w:t>Yashraj Pisal</w:t>
      </w:r>
    </w:p>
    <w:p>
      <w:pPr>
        <w:spacing w:after="80"/>
        <w:jc w:val="center"/>
      </w:pPr>
      <w:r>
        <w:rPr>
          <w:rFonts w:ascii="Times New Roman" w:hAnsi="Times New Roman" w:eastAsia="Times New Roman"/>
          <w:b w:val="0"/>
          <w:sz w:val="16"/>
        </w:rPr>
        <w:t>AIDS</w:t>
        <w:br/>
        <w:t>VIT</w:t>
        <w:br/>
        <w:t>PUNE,INDIA</w:t>
        <w:br/>
        <w:t>yashraj.pisal23@vit.edu</w:t>
      </w:r>
    </w:p>
    <w:p>
      <w:pPr>
        <w:spacing w:after="80"/>
        <w:jc w:val="center"/>
      </w:pPr>
      <w:r>
        <w:rPr>
          <w:rFonts w:ascii="Times New Roman" w:hAnsi="Times New Roman" w:eastAsia="Times New Roman"/>
          <w:b w:val="0"/>
          <w:sz w:val="20"/>
        </w:rPr>
        <w:t>Srushti Kasurde</w:t>
      </w:r>
    </w:p>
    <w:p>
      <w:pPr>
        <w:spacing w:after="80"/>
        <w:jc w:val="center"/>
      </w:pPr>
      <w:r>
        <w:rPr>
          <w:rFonts w:ascii="Times New Roman" w:hAnsi="Times New Roman" w:eastAsia="Times New Roman"/>
          <w:b w:val="0"/>
          <w:sz w:val="16"/>
        </w:rPr>
        <w:t>AIDS</w:t>
        <w:br/>
        <w:t>VIT</w:t>
        <w:br/>
        <w:t>PUNE,INDIA</w:t>
        <w:br/>
        <w:t>srushti.kasurde23@vit.edu</w:t>
      </w:r>
    </w:p>
    <w:p>
      <w:pPr>
        <w:spacing w:after="80"/>
        <w:jc w:val="center"/>
      </w:pPr>
      <w:r>
        <w:rPr>
          <w:rFonts w:ascii="Times New Roman" w:hAnsi="Times New Roman" w:eastAsia="Times New Roman"/>
          <w:b w:val="0"/>
          <w:sz w:val="20"/>
        </w:rPr>
        <w:t>Ayushi Kamble</w:t>
      </w:r>
    </w:p>
    <w:p>
      <w:pPr>
        <w:spacing w:after="80"/>
        <w:jc w:val="center"/>
      </w:pPr>
      <w:r>
        <w:rPr>
          <w:rFonts w:ascii="Times New Roman" w:hAnsi="Times New Roman" w:eastAsia="Times New Roman"/>
          <w:b w:val="0"/>
          <w:sz w:val="16"/>
        </w:rPr>
        <w:t>AIDS</w:t>
        <w:br/>
        <w:t>VIT</w:t>
        <w:br/>
        <w:t>PUNE,INDIA</w:t>
        <w:br/>
        <w:t>ayushi.kamble23@vit.edu</w:t>
      </w:r>
    </w:p>
    <w:p>
      <w:pPr>
        <w:sectPr>
          <w:pgSz w:w="12240" w:h="15840"/>
          <w:pgMar w:top="1080" w:right="1008" w:bottom="1080" w:left="1008" w:header="720" w:footer="720" w:gutter="0"/>
          <w:cols w:space="720"/>
          <w:docGrid w:linePitch="360"/>
        </w:sectPr>
      </w:pPr>
    </w:p>
    <w:p>
      <w:pPr>
        <w:spacing w:after="80"/>
        <w:jc w:val="both"/>
      </w:pPr>
      <w:r>
        <w:rPr>
          <w:rFonts w:ascii="Times New Roman" w:hAnsi="Times New Roman" w:eastAsia="Times New Roman"/>
          <w:b/>
          <w:sz w:val="20"/>
        </w:rPr>
        <w:t>Abstract— Manual manuscript creation is a time-consuming and error-prone process frequently hindered by inaccuracies in citations, factual claims, internal consistency, and formatting. Although large language models offer substantial text generation capabilities, single-turn generation strategies suffer from severe limitations, including content truncation, formatting irregularities, and high citation hallucination rates ranging from 14.23% to 94.93% [1]. To address these challenges, this paper presents an AI-powered research paper generation system designed to convert project data, literature reviews, and verified evidence into structured academic manuscripts. The proposed framework integrates automated outline creation, section-by-section content writing, and multi-stage verification pipelines for citations, claims, and internal consistency. The primary contribution of this work is the delivery of a complete end-to-end workflow that automates manuscript generation and successfully exports final research documents in DOCX, PDF, and LaTeX formats.</w:t>
      </w:r>
    </w:p>
    <w:p>
      <w:pPr>
        <w:spacing w:after="80"/>
        <w:jc w:val="both"/>
      </w:pPr>
      <w:r>
        <w:rPr>
          <w:rFonts w:ascii="Times New Roman" w:hAnsi="Times New Roman" w:eastAsia="Times New Roman"/>
          <w:b/>
          <w:sz w:val="20"/>
        </w:rPr>
        <w:t>Keywords— AI-driven content generation, workflow automation, document processing, multi-stage verification, citation validation</w:t>
      </w:r>
    </w:p>
    <w:p>
      <w:pPr>
        <w:spacing w:after="80"/>
        <w:jc w:val="center"/>
      </w:pPr>
      <w:r>
        <w:rPr>
          <w:rFonts w:ascii="Times New Roman" w:hAnsi="Times New Roman" w:eastAsia="Times New Roman"/>
          <w:b/>
          <w:sz w:val="20"/>
        </w:rPr>
        <w:t>I. INTRODUCTION</w:t>
      </w:r>
    </w:p>
    <w:p>
      <w:pPr>
        <w:spacing w:after="80"/>
        <w:jc w:val="both"/>
      </w:pPr>
      <w:r>
        <w:rPr>
          <w:rFonts w:ascii="Times New Roman" w:hAnsi="Times New Roman" w:eastAsia="Times New Roman"/>
          <w:b w:val="0"/>
          <w:sz w:val="20"/>
        </w:rPr>
        <w:t>Scientific publishing, digital repositories, and multidisciplinary research datasets have expanded rapidly [2]. Academic manuscript creation is an exceptionally time-consuming and demanding component of the scientific research workflow [3], requiring researchers to manually convert disparate project data, literature reviews, and verified evidence into structured academic papers. These manual writing workflows are highly prone to errors in citations, factual claims, internal consistency, and formatting. Although large language models (LLMs) have achieved notable advances in text generation, single-turn direct generation strategies face critical challenges when applied to long-form, multi-section academic papers, leading to incomplete sections, content truncation, formatting irregularities, and reference hallucinations [3]. Furthermore, large-scale analyses of citation validity indicate that benchmarked LLMs exhibit severe citation hallucination rates ranging from 14.23% to 94.93% [1], posing a systemic threat to scientific trust. While existing literature explores multi-agent architectures for academic paper generation [3] and frameworks for post-hoc citation verification [1], there is a shortage of verified evidence demonstrating end-to-end systems that integrate multi-stage verification pipelines directly into automated multi-format document export workflows. To address this gap, this paper introduces an AI-powered research paper generation system designed to produce evidence-based, coherent, and publication-ready academic manuscripts. The proposed system integrates automated outline creation and section-by-section writing with multi-stage verification pipelines for citations, claims, internal consistency, and academic review, alongside automated document processing capabilities. The primary contribution of this work is the delivery of a complete end-to-end workflow that exports final research documents in DOCX, PDF, and LaTeX formats, showcasing expertise in AI-driven content generation, workflow automation, and document processing.</w:t>
      </w:r>
    </w:p>
    <w:p>
      <w:pPr>
        <w:spacing w:after="80"/>
        <w:jc w:val="center"/>
      </w:pPr>
      <w:r>
        <w:rPr>
          <w:rFonts w:ascii="Times New Roman" w:hAnsi="Times New Roman" w:eastAsia="Times New Roman"/>
          <w:b/>
          <w:sz w:val="20"/>
        </w:rPr>
        <w:t>II. LITERATURE REVIEW</w:t>
      </w:r>
    </w:p>
    <w:p>
      <w:pPr>
        <w:spacing w:after="80"/>
        <w:jc w:val="both"/>
      </w:pPr>
      <w:r>
        <w:rPr>
          <w:rFonts w:ascii="Times New Roman" w:hAnsi="Times New Roman" w:eastAsia="Times New Roman"/>
          <w:b w:val="0"/>
          <w:sz w:val="20"/>
        </w:rPr>
        <w:t>The exponential expansion of digital repositories, scientific publications, and multidisciplinary datasets has rendered traditional, manual literature review and manuscript creation methods increasingly inefficient [2]. To address these challenges, recent research has explored AI-driven content generation and workflow automation [2]. The field has progressively evolved from single-turn direct generation approaches toward orchestrated multi-agent architectures designed to handle complex academic writing tasks [3, 4]. For instance, multi-stage paper writing frameworks such as PaperOrchestrator decompose automated academic writing into collaborative stages—including outline generation, length-adaptive control, consistency polishing, and LaTeX conversion—to mitigate content truncation and formatting irregularities commonly encountered in long-form generation [3]. Similarly, hierarchical multi-agent frameworks like the DORA AI Scientist structure generalist and domain-specific large language models to assist with hypothesis generation, literature review, and academic report writing [4]. Despite these advancements in workflow organization, unverified text generation introduces significant reliability risks, particularly regarding citation validity [1]. Large-scale analyses of citation integrity across benchmarked large language models reveal severe citation hallucination rates ranging from 14.23% to 94.93%, posing a systemic threat to scientific trust [1]. To counteract these hallucination risks, recent developments have integrated retrieval-augmented generation (RAG) and specialized citation verification utilities, such as Valsci, which employs structured bibliometric scoring and chain-of-thought prompting for automated scientific claim verification [5]. Additional conceptual frameworks combine vector databases, knowledge graphs, and citation networks to improve contextual relevance, though general challenges involving hallucination, explainability, and reproducibility persist [2]. While existing literature explores multi-agent architectures for academic paper generation [3] and frameworks for post-hoc citation or claim verification [5, 1], there remains a distinct shortage of verified evidence demonstrating fully integrated end-to-end systems that combine multi-stage verification pipelines directly into automated multi-format document export workflows.</w:t>
      </w:r>
    </w:p>
    <w:p>
      <w:pPr>
        <w:spacing w:after="80"/>
        <w:jc w:val="center"/>
      </w:pPr>
      <w:r>
        <w:rPr>
          <w:rFonts w:ascii="Times New Roman" w:hAnsi="Times New Roman" w:eastAsia="Times New Roman"/>
          <w:b/>
          <w:sz w:val="20"/>
        </w:rPr>
        <w:t>III. METHODOLOGY</w:t>
      </w:r>
    </w:p>
    <w:p>
      <w:pPr>
        <w:spacing w:after="80"/>
        <w:jc w:val="both"/>
      </w:pPr>
      <w:r>
        <w:rPr>
          <w:rFonts w:ascii="Times New Roman" w:hAnsi="Times New Roman" w:eastAsia="Times New Roman"/>
          <w:b w:val="0"/>
          <w:sz w:val="20"/>
        </w:rPr>
        <w:t>The proposed research paper generation system is structured around an automated end-to-end workflow designed to transform raw project data, literature reviews, and verified evidence into publication-ready academic manuscripts. Addressing the limitations of single-turn generation strategies that suffer from content truncation and formatting irregularities [3], the system architecture relies on workflow decomposition. This approach coordinates automated outline creation, section-by-section content generation, multi-stage verification pipelines, and document formatting mechanisms. Initially, the system ingests project inputs and literature reviews to construct an automated structured outline. Following outline generation, section-by-section writing is executed to populate each part of the manuscript systematically, mitigating the risk of incomplete long-form outputs. To ensure the accuracy and reliability of the generated content, the architecture incorporates multi-stage verification pipelines. These pipelines operate across multiple dimensions, including citation validation, factual claim verification, internal document consistency, and structured academic review. By integrating verification mechanisms directly into the generation workflow—drawing upon principles similar to retrieval-augmented generation and chain-of-thought verification utilities designed to mitigate hallucination risks [5]—the system inspects references and claims against supplied evidence bases. Finally, the verified manuscript content is processed through document rendering mechanisms that format and export the final research documents into multiple standard formats, specifically DOCX, PDF, and LaTeX, satisfying the requirements for export-ready deliverables.</w:t>
      </w:r>
    </w:p>
    <w:p>
      <w:pPr>
        <w:spacing w:after="80"/>
        <w:jc w:val="center"/>
      </w:pPr>
      <w:r>
        <w:rPr>
          <w:rFonts w:ascii="Times New Roman" w:hAnsi="Times New Roman" w:eastAsia="Times New Roman"/>
          <w:b/>
          <w:sz w:val="20"/>
        </w:rPr>
        <w:t>IV. RESULT AND DISCUSSION</w:t>
      </w:r>
    </w:p>
    <w:p>
      <w:pPr>
        <w:spacing w:after="80"/>
        <w:jc w:val="both"/>
      </w:pPr>
      <w:r>
        <w:rPr>
          <w:rFonts w:ascii="Times New Roman" w:hAnsi="Times New Roman" w:eastAsia="Times New Roman"/>
          <w:b w:val="0"/>
          <w:sz w:val="20"/>
        </w:rPr>
        <w:t>The proposed AI-powered research paper generation system demonstrates the capability to successfully convert disparate project data and literature reviews into structured academic manuscripts through automated outline creation and section-by-section writing workflows. By decomposing the writing process into systematic stages, the system avoids the content truncation and formatting irregularities typical of single-turn generation approaches identified in prior studies [3]. Furthermore, the system implements multi-stage verification pipelines designed to inspect citations, factual claims, and internal consistency. This operational structure addresses the critical vulnerability of reference and citation hallucinations highlighted across large language models, where baseline hallucination rates range from 14.23% to 94.93% [1], and aligns with the necessity for automated claim verification and retrieval-augmented validation mechanisms [5]. Finally, the system confirms the successful generation and delivery of export-ready research documents in DOCX, PDF, and LaTeX formats, thereby fulfilling the core output requirements. However, it must be noted that specific dataset sizes, underlying algorithms and models, software frameworks, preprocessing steps, training methodologies, experimental setups, quantitative evaluation metrics, actual numerical results, and hardware specifications are currently missing from the project profile and require empirical quantification in future evaluations.</w:t>
      </w:r>
    </w:p>
    <w:p>
      <w:pPr>
        <w:spacing w:after="80"/>
        <w:jc w:val="center"/>
      </w:pPr>
      <w:r>
        <w:rPr>
          <w:rFonts w:ascii="Times New Roman" w:hAnsi="Times New Roman" w:eastAsia="Times New Roman"/>
          <w:b/>
          <w:sz w:val="20"/>
        </w:rPr>
        <w:t>V. CONCLUSION</w:t>
      </w:r>
    </w:p>
    <w:p>
      <w:pPr>
        <w:spacing w:after="80"/>
        <w:jc w:val="both"/>
      </w:pPr>
      <w:r>
        <w:rPr>
          <w:rFonts w:ascii="Times New Roman" w:hAnsi="Times New Roman" w:eastAsia="Times New Roman"/>
          <w:b w:val="0"/>
          <w:sz w:val="20"/>
        </w:rPr>
        <w:t>This paper presented an AI-powered research paper generation system designed to resolve the time-consuming and error-prone nature of manual academic manuscript creation. By integrating automated outline creation, section-by-section content writing, and multi-stage verification pipelines, the proposed system successfully converts disparate project data, literature reviews, and verified evidence into structured academic documents. The architecture addresses the critical challenges of content truncation and formatting irregularities associated with single-turn generation approaches [3], while actively mitigating the systemic threat of citation and factual claim errors [1] through structured verification mechanisms. The primary contribution of this work is the delivery of a complete end-to-end workflow that automates the transition from raw inputs to publication-ready research documents exported in DOCX, PDF, and LaTeX formats. Notwithstanding these achievements, current limitations include missing information regarding specific dataset sizes, underlying algorithms, software frameworks, preprocessing steps, training methodologies, experimental setups, quantitative evaluation metrics, actual numerical results, and hardware specifications. Future work will focus on incorporating comprehensive empirical evaluations and standardized evaluation metrics to further quantify the performance and robustness of the generation and verification workflows.</w:t>
      </w:r>
    </w:p>
    <w:p>
      <w:pPr>
        <w:spacing w:after="80"/>
        <w:jc w:val="center"/>
      </w:pPr>
      <w:r>
        <w:rPr>
          <w:rFonts w:ascii="Times New Roman" w:hAnsi="Times New Roman" w:eastAsia="Times New Roman"/>
          <w:b/>
          <w:sz w:val="20"/>
        </w:rPr>
        <w:t>VI. FUTURE SCOPE</w:t>
      </w:r>
    </w:p>
    <w:p>
      <w:pPr>
        <w:spacing w:after="80"/>
        <w:jc w:val="both"/>
      </w:pPr>
      <w:r>
        <w:rPr>
          <w:rFonts w:ascii="Times New Roman" w:hAnsi="Times New Roman" w:eastAsia="Times New Roman"/>
          <w:b w:val="0"/>
          <w:sz w:val="20"/>
        </w:rPr>
        <w:t>Building upon the current end-to-end workflow capabilities of the AI-powered research paper generation system, several avenues remain open for future development and empirical refinement. As noted in broader conceptual frameworks regarding artificial intelligence for research automation, addressing challenges related to hallucination, reproducibility, explainability, and computational requirements is critical [2]. Consequently, a primary focus for future work will involve incorporating comprehensive empirical evaluations and standardized evaluation metrics to rigorously quantify generation quality, verification accuracy, and citation fidelity. Furthermore, future iterations of the framework will aim to expand capabilities through the integration of broader and more diverse datasets, alongside explicit documentation of underlying training methodologies, preprocessing steps, and algorithm architectures. Finally, future development efforts will address current limitations and missing information by establishing reproducible experimental setups, defining concrete hardware specifications, and conducting systematic performance benchmarking across multiple academic domains.</w:t>
      </w:r>
    </w:p>
    <w:p>
      <w:pPr>
        <w:spacing w:after="80"/>
        <w:jc w:val="center"/>
      </w:pPr>
      <w:r>
        <w:rPr>
          <w:rFonts w:ascii="Times New Roman" w:hAnsi="Times New Roman" w:eastAsia="Times New Roman"/>
          <w:b/>
          <w:sz w:val="20"/>
        </w:rPr>
        <w:t>REFERENCES</w:t>
      </w:r>
    </w:p>
    <w:p>
      <w:pPr>
        <w:spacing w:after="80"/>
        <w:jc w:val="both"/>
      </w:pPr>
      <w:r>
        <w:rPr>
          <w:rFonts w:ascii="Times New Roman" w:hAnsi="Times New Roman" w:eastAsia="Times New Roman"/>
          <w:b w:val="0"/>
          <w:sz w:val="16"/>
        </w:rPr>
        <w:t>[1] Z. Xu, Y. Qiu, L. Sun, F. Miao, F. Wu, X. Wang, X. Li, H. Lu, Z. Zhang, Y. Hu, J. Li, J. Luo, F. Zhang, R. Luo, X. Liu, Y. Li, and J. Liu, "GhostCite: A Large-Scale Analysis of Citation Validity in the Age of Large Language Models", arXiv.org, vol. abs/2602.06718, 2026, doi: 10.48550/arXiv.2602.06718</w:t>
      </w:r>
    </w:p>
    <w:p>
      <w:pPr>
        <w:spacing w:after="80"/>
        <w:jc w:val="both"/>
      </w:pPr>
      <w:r>
        <w:rPr>
          <w:rFonts w:ascii="Times New Roman" w:hAnsi="Times New Roman" w:eastAsia="Times New Roman"/>
          <w:b w:val="0"/>
          <w:sz w:val="16"/>
        </w:rPr>
        <w:t>[2] N. Karmarkar and I. P. K., "Large Language Models for Intelligent Research Knowledge Discovery and Automation", International Journal of Emerging Trends in Multidisciplinary Research, 2025, doi: 10.67228/30715636/ijetmr-2025pii5l4d</w:t>
      </w:r>
    </w:p>
    <w:p>
      <w:pPr>
        <w:spacing w:after="80"/>
        <w:jc w:val="both"/>
      </w:pPr>
      <w:r>
        <w:rPr>
          <w:rFonts w:ascii="Times New Roman" w:hAnsi="Times New Roman" w:eastAsia="Times New Roman"/>
          <w:b w:val="0"/>
          <w:sz w:val="16"/>
        </w:rPr>
        <w:t>[3] C. Yuan, T. Wei, C. Li, X. Yi, S. Liu, Z. Zhang, Y. Cai, and X. Du, "PaperOrchestrator: An LLM-Orchestrated multi-agent pipeline for automated end-to-end scientific paper writing", Journal of King Saud University: Computer and Information Sciences, vol. 38, 2026, doi: 10.1007/s44443-026-00708-4</w:t>
      </w:r>
    </w:p>
    <w:p>
      <w:pPr>
        <w:spacing w:after="80"/>
        <w:jc w:val="both"/>
      </w:pPr>
      <w:r>
        <w:rPr>
          <w:rFonts w:ascii="Times New Roman" w:hAnsi="Times New Roman" w:eastAsia="Times New Roman"/>
          <w:b w:val="0"/>
          <w:sz w:val="16"/>
        </w:rPr>
        <w:t>[4] V. Naumov, D. Zagirova, S. Lin, Y. Xie, W. Gou, A. Urban, N. Tikhonova, K. M. Alawi, M. Durymanov, F. Galkin, S. Chen, D. Sidorenko, M. Korzinkin, M. Scheibye-Knudsen, A. Aspuru-Guzik, E. Izumchenko, D. Gennert, F. W. Pun, M. Zhang, P. Kamya, A. Aliper, F. Ren, and A. Zhavoronkov, "DORA AI Scientist: Multi-agent Virtual Research Team for Scientific Exploration Discovery and Automated Report Generation", bioRxiv, 2025, doi: 10.1101/2025.03.06.641840</w:t>
      </w:r>
    </w:p>
    <w:p>
      <w:pPr>
        <w:spacing w:after="80"/>
        <w:jc w:val="both"/>
      </w:pPr>
      <w:r>
        <w:rPr>
          <w:rFonts w:ascii="Times New Roman" w:hAnsi="Times New Roman" w:eastAsia="Times New Roman"/>
          <w:b w:val="0"/>
          <w:sz w:val="16"/>
        </w:rPr>
        <w:t>[5] B. Edelman and J. Skolnick, "Valsci: an open-source, self-hostable literature review utility for automated large-batch scientific claim verification using large language models", BMC Bioinformatics, vol. 26, 2025, doi: 10.1186/s12859-025-06159-4</w:t>
      </w:r>
    </w:p>
    <w:sectPr w:rsidR="00FC693F" w:rsidRPr="0006063C" w:rsidSect="00034616">
      <w:type w:val="continuous"/>
      <w:pgSz w:w="12240" w:h="15840"/>
      <w:pgMar w:top="1080" w:right="1008" w:bottom="1080" w:left="1008"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