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Verbale riunione con Veloce Automotive — 12 marzo 2026</w:t>
      </w:r>
    </w:p>
    <w:p>
      <w:r>
        <w:t>Presenti: CEO Meccatronica Lariana; ing. Davide Ferrario e Giorgio Sala per Veloce Automotive.</w:t>
      </w:r>
    </w:p>
    <w:p>
      <w:r>
        <w:t>Veloce comunica, in via riservata, che la piattaforma elettrica Kappa sarà sviluppata insieme a Nordika Mobility GmbH, partner commerciale diretto con accordo di fornitura in esclusiva dal 2025. Nordika riceverà le specifiche dei banchi di test BMS che realizziamo per Veloce.</w:t>
      </w:r>
    </w:p>
    <w:p>
      <w:r>
        <w:t>Veloce chiede che qualunque richiesta di Nordika o di altri partner della piattaforma Kappa venga segnalata prima di rispondere, come previsto dalla clausola 7.3 dell'NDA VA-2019-07. Ferrario: «Se scopriamo che lavorate per i nostri partner senza dircelo, la fiducia finisce lì.»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