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95" w:type="dxa"/>
        <w:tblCellSpacing w:w="15" w:type="dxa"/>
        <w:tblCellMar>
          <w:top w:w="15" w:type="dxa"/>
          <w:left w:w="15" w:type="dxa"/>
          <w:bottom w:w="15" w:type="dxa"/>
          <w:right w:w="15" w:type="dxa"/>
        </w:tblCellMar>
        <w:tblLook w:val="04A0" w:firstRow="1" w:lastRow="0" w:firstColumn="1" w:lastColumn="0" w:noHBand="0" w:noVBand="1"/>
      </w:tblPr>
      <w:tblGrid>
        <w:gridCol w:w="9720"/>
        <w:gridCol w:w="80"/>
        <w:gridCol w:w="95"/>
      </w:tblGrid>
      <w:tr w:rsidR="00AB7308" w:rsidRPr="00AB7308" w14:paraId="5905A3CD" w14:textId="77777777" w:rsidTr="00AB7308">
        <w:trPr>
          <w:trHeight w:val="250"/>
          <w:tblCellSpacing w:w="15" w:type="dxa"/>
        </w:trPr>
        <w:tc>
          <w:tcPr>
            <w:tcW w:w="9675" w:type="dxa"/>
            <w:vAlign w:val="center"/>
            <w:hideMark/>
          </w:tcPr>
          <w:p w14:paraId="0DBAB875" w14:textId="77777777" w:rsidR="00AB7308" w:rsidRPr="00AB7308" w:rsidRDefault="00AB7308" w:rsidP="00AB730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B7308">
              <w:rPr>
                <w:rFonts w:ascii="Calibri" w:eastAsia="Times New Roman" w:hAnsi="Calibri" w:cs="Calibri"/>
                <w:b/>
                <w:bCs/>
                <w:color w:val="008000"/>
                <w:sz w:val="27"/>
                <w:szCs w:val="27"/>
              </w:rPr>
              <w:t>Decision Tree - Regression</w:t>
            </w:r>
          </w:p>
        </w:tc>
        <w:tc>
          <w:tcPr>
            <w:tcW w:w="50" w:type="dxa"/>
            <w:vAlign w:val="center"/>
            <w:hideMark/>
          </w:tcPr>
          <w:p w14:paraId="4F430867"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59A639D6"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3AC8837" w14:textId="77777777" w:rsidTr="00AB7308">
        <w:trPr>
          <w:trHeight w:val="860"/>
          <w:tblCellSpacing w:w="15" w:type="dxa"/>
        </w:trPr>
        <w:tc>
          <w:tcPr>
            <w:tcW w:w="9675" w:type="dxa"/>
            <w:vAlign w:val="center"/>
            <w:hideMark/>
          </w:tcPr>
          <w:p w14:paraId="4869E03D"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 xml:space="preserve">Decision tree builds regression or classification models in the form of a tree structure. It breaks down a dataset into smaller and smaller subsets while at the same time an associated decision tree is incrementally developed. </w:t>
            </w:r>
            <w:proofErr w:type="gramStart"/>
            <w:r w:rsidRPr="00AB7308">
              <w:rPr>
                <w:rFonts w:ascii="Calibri" w:eastAsia="Times New Roman" w:hAnsi="Calibri" w:cs="Calibri"/>
                <w:sz w:val="24"/>
                <w:szCs w:val="24"/>
              </w:rPr>
              <w:t>The final result</w:t>
            </w:r>
            <w:proofErr w:type="gramEnd"/>
            <w:r w:rsidRPr="00AB7308">
              <w:rPr>
                <w:rFonts w:ascii="Calibri" w:eastAsia="Times New Roman" w:hAnsi="Calibri" w:cs="Calibri"/>
                <w:sz w:val="24"/>
                <w:szCs w:val="24"/>
              </w:rPr>
              <w:t xml:space="preserve"> is a tree with </w:t>
            </w:r>
            <w:r w:rsidRPr="00AB7308">
              <w:rPr>
                <w:rFonts w:ascii="Calibri" w:eastAsia="Times New Roman" w:hAnsi="Calibri" w:cs="Calibri"/>
                <w:b/>
                <w:bCs/>
                <w:sz w:val="24"/>
                <w:szCs w:val="24"/>
              </w:rPr>
              <w:t>decision nodes</w:t>
            </w:r>
            <w:r w:rsidRPr="00AB7308">
              <w:rPr>
                <w:rFonts w:ascii="Calibri" w:eastAsia="Times New Roman" w:hAnsi="Calibri" w:cs="Calibri"/>
                <w:sz w:val="24"/>
                <w:szCs w:val="24"/>
              </w:rPr>
              <w:t> and </w:t>
            </w:r>
            <w:r w:rsidRPr="00AB7308">
              <w:rPr>
                <w:rFonts w:ascii="Calibri" w:eastAsia="Times New Roman" w:hAnsi="Calibri" w:cs="Calibri"/>
                <w:b/>
                <w:bCs/>
                <w:sz w:val="24"/>
                <w:szCs w:val="24"/>
              </w:rPr>
              <w:t>leaf nodes</w:t>
            </w:r>
            <w:r w:rsidRPr="00AB7308">
              <w:rPr>
                <w:rFonts w:ascii="Calibri" w:eastAsia="Times New Roman" w:hAnsi="Calibri" w:cs="Calibri"/>
                <w:sz w:val="24"/>
                <w:szCs w:val="24"/>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AB7308">
              <w:rPr>
                <w:rFonts w:ascii="Calibri" w:eastAsia="Times New Roman" w:hAnsi="Calibri" w:cs="Calibri"/>
                <w:b/>
                <w:bCs/>
                <w:sz w:val="24"/>
                <w:szCs w:val="24"/>
              </w:rPr>
              <w:t>root node</w:t>
            </w:r>
            <w:r w:rsidRPr="00AB7308">
              <w:rPr>
                <w:rFonts w:ascii="Calibri" w:eastAsia="Times New Roman" w:hAnsi="Calibri" w:cs="Calibri"/>
                <w:sz w:val="24"/>
                <w:szCs w:val="24"/>
              </w:rPr>
              <w:t>. Decision trees can handle both categorical and numerical data. </w:t>
            </w:r>
          </w:p>
        </w:tc>
        <w:tc>
          <w:tcPr>
            <w:tcW w:w="50" w:type="dxa"/>
            <w:vAlign w:val="center"/>
            <w:hideMark/>
          </w:tcPr>
          <w:p w14:paraId="20CC6C2A"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5D5E3F3A"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207A1371" w14:textId="77777777" w:rsidTr="00AB7308">
        <w:trPr>
          <w:trHeight w:val="2240"/>
          <w:tblCellSpacing w:w="15" w:type="dxa"/>
        </w:trPr>
        <w:tc>
          <w:tcPr>
            <w:tcW w:w="9675" w:type="dxa"/>
            <w:vAlign w:val="center"/>
            <w:hideMark/>
          </w:tcPr>
          <w:p w14:paraId="0CF247ED" w14:textId="18A698A3"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5C9D7275" wp14:editId="2FE5A98F">
                  <wp:extent cx="5943600" cy="2155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55190"/>
                          </a:xfrm>
                          <a:prstGeom prst="rect">
                            <a:avLst/>
                          </a:prstGeom>
                          <a:noFill/>
                          <a:ln>
                            <a:noFill/>
                          </a:ln>
                        </pic:spPr>
                      </pic:pic>
                    </a:graphicData>
                  </a:graphic>
                </wp:inline>
              </w:drawing>
            </w:r>
          </w:p>
        </w:tc>
        <w:tc>
          <w:tcPr>
            <w:tcW w:w="50" w:type="dxa"/>
            <w:vAlign w:val="center"/>
            <w:hideMark/>
          </w:tcPr>
          <w:p w14:paraId="45BE0D7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27166053"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E988F00" w14:textId="77777777" w:rsidTr="00AB7308">
        <w:trPr>
          <w:trHeight w:val="210"/>
          <w:tblCellSpacing w:w="15" w:type="dxa"/>
        </w:trPr>
        <w:tc>
          <w:tcPr>
            <w:tcW w:w="9675" w:type="dxa"/>
            <w:vAlign w:val="center"/>
            <w:hideMark/>
          </w:tcPr>
          <w:p w14:paraId="06488DE0"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sz w:val="24"/>
                <w:szCs w:val="24"/>
              </w:rPr>
              <w:t>  </w:t>
            </w:r>
          </w:p>
        </w:tc>
        <w:tc>
          <w:tcPr>
            <w:tcW w:w="50" w:type="dxa"/>
            <w:vAlign w:val="center"/>
            <w:hideMark/>
          </w:tcPr>
          <w:p w14:paraId="28778A37"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CFE3088"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24614C06" w14:textId="77777777" w:rsidTr="00AB7308">
        <w:trPr>
          <w:trHeight w:val="250"/>
          <w:tblCellSpacing w:w="15" w:type="dxa"/>
        </w:trPr>
        <w:tc>
          <w:tcPr>
            <w:tcW w:w="9675" w:type="dxa"/>
            <w:vAlign w:val="center"/>
            <w:hideMark/>
          </w:tcPr>
          <w:p w14:paraId="0DB2B251" w14:textId="77777777" w:rsidR="00AB7308" w:rsidRPr="00AB7308" w:rsidRDefault="00AB7308" w:rsidP="00AB7308">
            <w:pPr>
              <w:spacing w:before="100" w:beforeAutospacing="1" w:after="100" w:afterAutospacing="1" w:line="240" w:lineRule="auto"/>
              <w:outlineLvl w:val="3"/>
              <w:rPr>
                <w:rFonts w:ascii="Times New Roman" w:eastAsia="Times New Roman" w:hAnsi="Times New Roman" w:cs="Times New Roman"/>
                <w:b/>
                <w:bCs/>
                <w:sz w:val="24"/>
                <w:szCs w:val="24"/>
              </w:rPr>
            </w:pPr>
            <w:r w:rsidRPr="00AB7308">
              <w:rPr>
                <w:rFonts w:ascii="Calibri" w:eastAsia="Times New Roman" w:hAnsi="Calibri" w:cs="Calibri"/>
                <w:b/>
                <w:bCs/>
                <w:sz w:val="24"/>
                <w:szCs w:val="24"/>
              </w:rPr>
              <w:t>Decision Tree Algorithm</w:t>
            </w:r>
          </w:p>
        </w:tc>
        <w:tc>
          <w:tcPr>
            <w:tcW w:w="50" w:type="dxa"/>
            <w:vAlign w:val="center"/>
            <w:hideMark/>
          </w:tcPr>
          <w:p w14:paraId="1B6F939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227CAF64"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5A43544" w14:textId="77777777" w:rsidTr="00AB7308">
        <w:trPr>
          <w:trHeight w:val="590"/>
          <w:tblCellSpacing w:w="15" w:type="dxa"/>
        </w:trPr>
        <w:tc>
          <w:tcPr>
            <w:tcW w:w="9675" w:type="dxa"/>
            <w:vAlign w:val="center"/>
            <w:hideMark/>
          </w:tcPr>
          <w:p w14:paraId="43AE3A9A"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The core algorithm for building decision trees called </w:t>
            </w:r>
            <w:r w:rsidRPr="00AB7308">
              <w:rPr>
                <w:rFonts w:ascii="Calibri" w:eastAsia="Times New Roman" w:hAnsi="Calibri" w:cs="Calibri"/>
                <w:b/>
                <w:bCs/>
                <w:sz w:val="24"/>
                <w:szCs w:val="24"/>
              </w:rPr>
              <w:t>ID3</w:t>
            </w:r>
            <w:r w:rsidRPr="00AB7308">
              <w:rPr>
                <w:rFonts w:ascii="Calibri" w:eastAsia="Times New Roman" w:hAnsi="Calibri" w:cs="Calibri"/>
                <w:sz w:val="24"/>
                <w:szCs w:val="24"/>
              </w:rPr>
              <w:t> by J. R. Quinlan which employs a top-down, greedy search through the space of possible branches with no backtracking. The ID3 algorithm can be used to construct a decision tree for regression by replacing Information Gain with </w:t>
            </w:r>
            <w:r w:rsidRPr="00AB7308">
              <w:rPr>
                <w:rFonts w:ascii="Calibri" w:eastAsia="Times New Roman" w:hAnsi="Calibri" w:cs="Calibri"/>
                <w:i/>
                <w:iCs/>
                <w:sz w:val="24"/>
                <w:szCs w:val="24"/>
              </w:rPr>
              <w:t>Standard Deviation</w:t>
            </w:r>
            <w:r w:rsidRPr="00AB7308">
              <w:rPr>
                <w:rFonts w:ascii="Calibri" w:eastAsia="Times New Roman" w:hAnsi="Calibri" w:cs="Calibri"/>
                <w:sz w:val="24"/>
                <w:szCs w:val="24"/>
              </w:rPr>
              <w:t> </w:t>
            </w:r>
            <w:r w:rsidRPr="00AB7308">
              <w:rPr>
                <w:rFonts w:ascii="Calibri" w:eastAsia="Times New Roman" w:hAnsi="Calibri" w:cs="Calibri"/>
                <w:i/>
                <w:iCs/>
                <w:sz w:val="24"/>
                <w:szCs w:val="24"/>
              </w:rPr>
              <w:t>Reduction</w:t>
            </w:r>
            <w:r w:rsidRPr="00AB7308">
              <w:rPr>
                <w:rFonts w:ascii="Calibri" w:eastAsia="Times New Roman" w:hAnsi="Calibri" w:cs="Calibri"/>
                <w:sz w:val="24"/>
                <w:szCs w:val="24"/>
              </w:rPr>
              <w:t>.</w:t>
            </w:r>
          </w:p>
        </w:tc>
        <w:tc>
          <w:tcPr>
            <w:tcW w:w="50" w:type="dxa"/>
            <w:vAlign w:val="center"/>
            <w:hideMark/>
          </w:tcPr>
          <w:p w14:paraId="0E0AF72C"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55B90290"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FD4011D" w14:textId="77777777" w:rsidTr="00AB7308">
        <w:trPr>
          <w:trHeight w:val="210"/>
          <w:tblCellSpacing w:w="15" w:type="dxa"/>
        </w:trPr>
        <w:tc>
          <w:tcPr>
            <w:tcW w:w="9675" w:type="dxa"/>
            <w:vAlign w:val="center"/>
            <w:hideMark/>
          </w:tcPr>
          <w:p w14:paraId="779C3B34"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3F98415C"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4F104FD8"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2390393" w14:textId="77777777" w:rsidTr="00AB7308">
        <w:trPr>
          <w:trHeight w:val="210"/>
          <w:tblCellSpacing w:w="15" w:type="dxa"/>
        </w:trPr>
        <w:tc>
          <w:tcPr>
            <w:tcW w:w="9675" w:type="dxa"/>
            <w:vAlign w:val="center"/>
            <w:hideMark/>
          </w:tcPr>
          <w:p w14:paraId="433B81BD"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b/>
                <w:bCs/>
                <w:sz w:val="24"/>
                <w:szCs w:val="24"/>
              </w:rPr>
              <w:t>Standard Deviation</w:t>
            </w:r>
          </w:p>
        </w:tc>
        <w:tc>
          <w:tcPr>
            <w:tcW w:w="50" w:type="dxa"/>
            <w:vAlign w:val="center"/>
            <w:hideMark/>
          </w:tcPr>
          <w:p w14:paraId="5CECFF15"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B02B727"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55F1892" w14:textId="77777777" w:rsidTr="00AB7308">
        <w:trPr>
          <w:trHeight w:val="210"/>
          <w:tblCellSpacing w:w="15" w:type="dxa"/>
        </w:trPr>
        <w:tc>
          <w:tcPr>
            <w:tcW w:w="9675" w:type="dxa"/>
            <w:vAlign w:val="center"/>
            <w:hideMark/>
          </w:tcPr>
          <w:p w14:paraId="604ADEEA"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A decision tree is built top-down from a root node and involves partitioning the data into subsets that contain instances with similar values (homogenous). We use standard deviation to calculate the homogeneity of a numerical sample. If the numerical sample is completely homogeneous its standard deviation is zero.</w:t>
            </w:r>
          </w:p>
        </w:tc>
        <w:tc>
          <w:tcPr>
            <w:tcW w:w="50" w:type="dxa"/>
            <w:vAlign w:val="center"/>
            <w:hideMark/>
          </w:tcPr>
          <w:p w14:paraId="33569FE9"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1D418384"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27A198C3" w14:textId="77777777" w:rsidTr="00AB7308">
        <w:trPr>
          <w:trHeight w:val="210"/>
          <w:tblCellSpacing w:w="15" w:type="dxa"/>
        </w:trPr>
        <w:tc>
          <w:tcPr>
            <w:tcW w:w="9675" w:type="dxa"/>
            <w:vAlign w:val="center"/>
            <w:hideMark/>
          </w:tcPr>
          <w:p w14:paraId="5C3E8D07"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sz w:val="24"/>
                <w:szCs w:val="24"/>
              </w:rPr>
              <w:t> </w:t>
            </w:r>
          </w:p>
        </w:tc>
        <w:tc>
          <w:tcPr>
            <w:tcW w:w="50" w:type="dxa"/>
            <w:vAlign w:val="center"/>
            <w:hideMark/>
          </w:tcPr>
          <w:p w14:paraId="66B52646"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E8A3860"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E64A6E5" w14:textId="77777777" w:rsidTr="00AB7308">
        <w:trPr>
          <w:trHeight w:val="210"/>
          <w:tblCellSpacing w:w="15" w:type="dxa"/>
        </w:trPr>
        <w:tc>
          <w:tcPr>
            <w:tcW w:w="9675" w:type="dxa"/>
            <w:vAlign w:val="center"/>
            <w:hideMark/>
          </w:tcPr>
          <w:p w14:paraId="7D6E3B2A"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a) Standard deviation for </w:t>
            </w:r>
            <w:r w:rsidRPr="00AB7308">
              <w:rPr>
                <w:rFonts w:ascii="Calibri" w:eastAsia="Times New Roman" w:hAnsi="Calibri" w:cs="Calibri"/>
                <w:b/>
                <w:bCs/>
                <w:sz w:val="24"/>
                <w:szCs w:val="24"/>
              </w:rPr>
              <w:t>one</w:t>
            </w:r>
            <w:r w:rsidRPr="00AB7308">
              <w:rPr>
                <w:rFonts w:ascii="Calibri" w:eastAsia="Times New Roman" w:hAnsi="Calibri" w:cs="Calibri"/>
                <w:sz w:val="24"/>
                <w:szCs w:val="24"/>
              </w:rPr>
              <w:t> attribute:</w:t>
            </w:r>
          </w:p>
        </w:tc>
        <w:tc>
          <w:tcPr>
            <w:tcW w:w="50" w:type="dxa"/>
            <w:vAlign w:val="center"/>
            <w:hideMark/>
          </w:tcPr>
          <w:p w14:paraId="08E0C1A8"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31720633"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670AB943" w14:textId="77777777" w:rsidTr="00AB7308">
        <w:trPr>
          <w:trHeight w:val="210"/>
          <w:tblCellSpacing w:w="15" w:type="dxa"/>
        </w:trPr>
        <w:tc>
          <w:tcPr>
            <w:tcW w:w="9675" w:type="dxa"/>
            <w:vAlign w:val="center"/>
            <w:hideMark/>
          </w:tcPr>
          <w:p w14:paraId="76638D42" w14:textId="00515C1D"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lastRenderedPageBreak/>
              <w:drawing>
                <wp:inline distT="0" distB="0" distL="0" distR="0" wp14:anchorId="1F3CE8E5" wp14:editId="21D19517">
                  <wp:extent cx="5943600" cy="2260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tc>
        <w:tc>
          <w:tcPr>
            <w:tcW w:w="50" w:type="dxa"/>
            <w:vAlign w:val="center"/>
            <w:hideMark/>
          </w:tcPr>
          <w:p w14:paraId="642F16BC"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7D880A94"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C75F75C" w14:textId="77777777" w:rsidTr="00AB7308">
        <w:trPr>
          <w:trHeight w:val="210"/>
          <w:tblCellSpacing w:w="15" w:type="dxa"/>
        </w:trPr>
        <w:tc>
          <w:tcPr>
            <w:tcW w:w="9675" w:type="dxa"/>
            <w:vAlign w:val="center"/>
            <w:hideMark/>
          </w:tcPr>
          <w:p w14:paraId="217235F4"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sz w:val="24"/>
                <w:szCs w:val="24"/>
              </w:rPr>
              <w:t> </w:t>
            </w:r>
          </w:p>
        </w:tc>
        <w:tc>
          <w:tcPr>
            <w:tcW w:w="50" w:type="dxa"/>
            <w:vAlign w:val="center"/>
            <w:hideMark/>
          </w:tcPr>
          <w:p w14:paraId="358C99B9"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DF21E01"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B07BCE4" w14:textId="77777777" w:rsidTr="00AB7308">
        <w:trPr>
          <w:trHeight w:val="210"/>
          <w:tblCellSpacing w:w="15" w:type="dxa"/>
        </w:trPr>
        <w:tc>
          <w:tcPr>
            <w:tcW w:w="9675" w:type="dxa"/>
            <w:vAlign w:val="center"/>
            <w:hideMark/>
          </w:tcPr>
          <w:p w14:paraId="549F6CF2" w14:textId="77777777" w:rsidR="00AB7308" w:rsidRPr="00AB7308" w:rsidRDefault="00AB7308" w:rsidP="00AB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Standard Deviation (</w:t>
            </w:r>
            <w:r w:rsidRPr="00AB7308">
              <w:rPr>
                <w:rFonts w:ascii="Calibri" w:eastAsia="Times New Roman" w:hAnsi="Calibri" w:cs="Calibri"/>
                <w:b/>
                <w:bCs/>
                <w:sz w:val="24"/>
                <w:szCs w:val="24"/>
              </w:rPr>
              <w:t>S</w:t>
            </w:r>
            <w:r w:rsidRPr="00AB7308">
              <w:rPr>
                <w:rFonts w:ascii="Calibri" w:eastAsia="Times New Roman" w:hAnsi="Calibri" w:cs="Calibri"/>
                <w:sz w:val="24"/>
                <w:szCs w:val="24"/>
              </w:rPr>
              <w:t>) is for tree building (branching).</w:t>
            </w:r>
          </w:p>
          <w:p w14:paraId="032368BE" w14:textId="77777777" w:rsidR="00AB7308" w:rsidRPr="00AB7308" w:rsidRDefault="00AB7308" w:rsidP="00AB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Coefficient of Deviation (</w:t>
            </w:r>
            <w:r w:rsidRPr="00AB7308">
              <w:rPr>
                <w:rFonts w:ascii="Calibri" w:eastAsia="Times New Roman" w:hAnsi="Calibri" w:cs="Calibri"/>
                <w:b/>
                <w:bCs/>
                <w:sz w:val="24"/>
                <w:szCs w:val="24"/>
              </w:rPr>
              <w:t>CV</w:t>
            </w:r>
            <w:r w:rsidRPr="00AB7308">
              <w:rPr>
                <w:rFonts w:ascii="Calibri" w:eastAsia="Times New Roman" w:hAnsi="Calibri" w:cs="Calibri"/>
                <w:sz w:val="24"/>
                <w:szCs w:val="24"/>
              </w:rPr>
              <w:t>) is used to decide when to stop branching. We can use Count (</w:t>
            </w:r>
            <w:r w:rsidRPr="00AB7308">
              <w:rPr>
                <w:rFonts w:ascii="Calibri" w:eastAsia="Times New Roman" w:hAnsi="Calibri" w:cs="Calibri"/>
                <w:b/>
                <w:bCs/>
                <w:sz w:val="24"/>
                <w:szCs w:val="24"/>
              </w:rPr>
              <w:t>n</w:t>
            </w:r>
            <w:r w:rsidRPr="00AB7308">
              <w:rPr>
                <w:rFonts w:ascii="Calibri" w:eastAsia="Times New Roman" w:hAnsi="Calibri" w:cs="Calibri"/>
                <w:sz w:val="24"/>
                <w:szCs w:val="24"/>
              </w:rPr>
              <w:t>) as well.</w:t>
            </w:r>
          </w:p>
          <w:p w14:paraId="0075F8ED" w14:textId="77777777" w:rsidR="00AB7308" w:rsidRPr="00AB7308" w:rsidRDefault="00AB7308" w:rsidP="00AB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Average (</w:t>
            </w:r>
            <w:r w:rsidRPr="00AB7308">
              <w:rPr>
                <w:rFonts w:ascii="Calibri" w:eastAsia="Times New Roman" w:hAnsi="Calibri" w:cs="Calibri"/>
                <w:b/>
                <w:bCs/>
                <w:sz w:val="24"/>
                <w:szCs w:val="24"/>
              </w:rPr>
              <w:t>Avg</w:t>
            </w:r>
            <w:r w:rsidRPr="00AB7308">
              <w:rPr>
                <w:rFonts w:ascii="Calibri" w:eastAsia="Times New Roman" w:hAnsi="Calibri" w:cs="Calibri"/>
                <w:sz w:val="24"/>
                <w:szCs w:val="24"/>
              </w:rPr>
              <w:t>) is the value in the leaf nodes.</w:t>
            </w:r>
          </w:p>
        </w:tc>
        <w:tc>
          <w:tcPr>
            <w:tcW w:w="50" w:type="dxa"/>
            <w:vAlign w:val="center"/>
            <w:hideMark/>
          </w:tcPr>
          <w:p w14:paraId="48DB3C8B"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1DAE83EC"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D6AA5A1" w14:textId="77777777" w:rsidTr="00AB7308">
        <w:trPr>
          <w:trHeight w:val="210"/>
          <w:tblCellSpacing w:w="15" w:type="dxa"/>
        </w:trPr>
        <w:tc>
          <w:tcPr>
            <w:tcW w:w="9675" w:type="dxa"/>
            <w:vAlign w:val="center"/>
            <w:hideMark/>
          </w:tcPr>
          <w:p w14:paraId="02E64D99"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b) Standard deviation for </w:t>
            </w:r>
            <w:r w:rsidRPr="00AB7308">
              <w:rPr>
                <w:rFonts w:ascii="Calibri" w:eastAsia="Times New Roman" w:hAnsi="Calibri" w:cs="Calibri"/>
                <w:b/>
                <w:bCs/>
                <w:sz w:val="24"/>
                <w:szCs w:val="24"/>
              </w:rPr>
              <w:t>two</w:t>
            </w:r>
            <w:r w:rsidRPr="00AB7308">
              <w:rPr>
                <w:rFonts w:ascii="Calibri" w:eastAsia="Times New Roman" w:hAnsi="Calibri" w:cs="Calibri"/>
                <w:sz w:val="24"/>
                <w:szCs w:val="24"/>
              </w:rPr>
              <w:t> attributes (target and predictor):</w:t>
            </w:r>
          </w:p>
        </w:tc>
        <w:tc>
          <w:tcPr>
            <w:tcW w:w="50" w:type="dxa"/>
            <w:vAlign w:val="center"/>
            <w:hideMark/>
          </w:tcPr>
          <w:p w14:paraId="583BA718"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3862CA0"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F9924DE" w14:textId="77777777" w:rsidTr="00AB7308">
        <w:trPr>
          <w:trHeight w:val="210"/>
          <w:tblCellSpacing w:w="15" w:type="dxa"/>
        </w:trPr>
        <w:tc>
          <w:tcPr>
            <w:tcW w:w="9675" w:type="dxa"/>
            <w:vAlign w:val="center"/>
            <w:hideMark/>
          </w:tcPr>
          <w:p w14:paraId="0F60F17A" w14:textId="69D655D2"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7EBF4C5D" wp14:editId="7868DC3F">
                  <wp:extent cx="48641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100" cy="3606800"/>
                          </a:xfrm>
                          <a:prstGeom prst="rect">
                            <a:avLst/>
                          </a:prstGeom>
                          <a:noFill/>
                          <a:ln>
                            <a:noFill/>
                          </a:ln>
                        </pic:spPr>
                      </pic:pic>
                    </a:graphicData>
                  </a:graphic>
                </wp:inline>
              </w:drawing>
            </w:r>
          </w:p>
        </w:tc>
        <w:tc>
          <w:tcPr>
            <w:tcW w:w="50" w:type="dxa"/>
            <w:vAlign w:val="center"/>
            <w:hideMark/>
          </w:tcPr>
          <w:p w14:paraId="151C7C96"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0E440D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169D1444" w14:textId="77777777" w:rsidTr="00AB7308">
        <w:trPr>
          <w:trHeight w:val="210"/>
          <w:tblCellSpacing w:w="15" w:type="dxa"/>
        </w:trPr>
        <w:tc>
          <w:tcPr>
            <w:tcW w:w="9675" w:type="dxa"/>
            <w:vAlign w:val="center"/>
            <w:hideMark/>
          </w:tcPr>
          <w:p w14:paraId="41283689"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 </w:t>
            </w:r>
          </w:p>
        </w:tc>
        <w:tc>
          <w:tcPr>
            <w:tcW w:w="50" w:type="dxa"/>
            <w:vAlign w:val="center"/>
            <w:hideMark/>
          </w:tcPr>
          <w:p w14:paraId="3EC0FB9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C7F9C55"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2063624" w14:textId="77777777" w:rsidTr="00AB7308">
        <w:trPr>
          <w:trHeight w:val="210"/>
          <w:tblCellSpacing w:w="15" w:type="dxa"/>
        </w:trPr>
        <w:tc>
          <w:tcPr>
            <w:tcW w:w="9675" w:type="dxa"/>
            <w:vAlign w:val="center"/>
            <w:hideMark/>
          </w:tcPr>
          <w:p w14:paraId="231F2EB3"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b/>
                <w:bCs/>
                <w:sz w:val="24"/>
                <w:szCs w:val="24"/>
              </w:rPr>
              <w:t>Standard Deviation Reduction</w:t>
            </w:r>
          </w:p>
        </w:tc>
        <w:tc>
          <w:tcPr>
            <w:tcW w:w="50" w:type="dxa"/>
            <w:vAlign w:val="center"/>
            <w:hideMark/>
          </w:tcPr>
          <w:p w14:paraId="7E4F5321"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4350B7B"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50386F7D" w14:textId="77777777" w:rsidTr="00AB7308">
        <w:trPr>
          <w:trHeight w:val="210"/>
          <w:tblCellSpacing w:w="15" w:type="dxa"/>
        </w:trPr>
        <w:tc>
          <w:tcPr>
            <w:tcW w:w="9675" w:type="dxa"/>
            <w:vAlign w:val="center"/>
            <w:hideMark/>
          </w:tcPr>
          <w:p w14:paraId="0357CF5C"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lastRenderedPageBreak/>
              <w:t>The standard deviation reduction is based on the decrease in standard deviation after a dataset is split on an attribute. Constructing a decision tree is all about finding attribute that returns the highest standard deviation reduction (i.e., the most homogeneous branches).</w:t>
            </w:r>
          </w:p>
        </w:tc>
        <w:tc>
          <w:tcPr>
            <w:tcW w:w="50" w:type="dxa"/>
            <w:vAlign w:val="center"/>
            <w:hideMark/>
          </w:tcPr>
          <w:p w14:paraId="5ABAAC73"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676A22D"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3BC8E9A" w14:textId="77777777" w:rsidTr="00AB7308">
        <w:trPr>
          <w:trHeight w:val="210"/>
          <w:tblCellSpacing w:w="15" w:type="dxa"/>
        </w:trPr>
        <w:tc>
          <w:tcPr>
            <w:tcW w:w="9675" w:type="dxa"/>
            <w:vAlign w:val="center"/>
            <w:hideMark/>
          </w:tcPr>
          <w:p w14:paraId="2019F1C4"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1E5CC080"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6751AF3C"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1782C3E5" w14:textId="77777777" w:rsidTr="00AB7308">
        <w:trPr>
          <w:trHeight w:val="210"/>
          <w:tblCellSpacing w:w="15" w:type="dxa"/>
        </w:trPr>
        <w:tc>
          <w:tcPr>
            <w:tcW w:w="9675" w:type="dxa"/>
            <w:vAlign w:val="center"/>
            <w:hideMark/>
          </w:tcPr>
          <w:p w14:paraId="33B782D0"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1</w:t>
            </w:r>
            <w:r w:rsidRPr="00AB7308">
              <w:rPr>
                <w:rFonts w:ascii="Calibri" w:eastAsia="Times New Roman" w:hAnsi="Calibri" w:cs="Calibri"/>
                <w:sz w:val="24"/>
                <w:szCs w:val="24"/>
              </w:rPr>
              <w:t>: The standard deviation of the target is calculated. </w:t>
            </w:r>
          </w:p>
        </w:tc>
        <w:tc>
          <w:tcPr>
            <w:tcW w:w="50" w:type="dxa"/>
            <w:vAlign w:val="center"/>
            <w:hideMark/>
          </w:tcPr>
          <w:p w14:paraId="2222296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139A0A1D"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F5D3BE4" w14:textId="77777777" w:rsidTr="00AB7308">
        <w:trPr>
          <w:trHeight w:val="210"/>
          <w:tblCellSpacing w:w="15" w:type="dxa"/>
        </w:trPr>
        <w:tc>
          <w:tcPr>
            <w:tcW w:w="9675" w:type="dxa"/>
            <w:vAlign w:val="center"/>
            <w:hideMark/>
          </w:tcPr>
          <w:p w14:paraId="0EA1D500"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b/>
                <w:bCs/>
                <w:sz w:val="24"/>
                <w:szCs w:val="24"/>
              </w:rPr>
              <w:t> </w:t>
            </w:r>
          </w:p>
        </w:tc>
        <w:tc>
          <w:tcPr>
            <w:tcW w:w="50" w:type="dxa"/>
            <w:vAlign w:val="center"/>
            <w:hideMark/>
          </w:tcPr>
          <w:p w14:paraId="71752C4D"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373174D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C9AAD0E" w14:textId="77777777" w:rsidTr="00AB7308">
        <w:trPr>
          <w:trHeight w:val="210"/>
          <w:tblCellSpacing w:w="15" w:type="dxa"/>
        </w:trPr>
        <w:tc>
          <w:tcPr>
            <w:tcW w:w="9675" w:type="dxa"/>
            <w:vAlign w:val="center"/>
            <w:hideMark/>
          </w:tcPr>
          <w:p w14:paraId="36CF9277" w14:textId="77777777"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Calibri" w:eastAsia="Times New Roman" w:hAnsi="Calibri" w:cs="Calibri"/>
                <w:b/>
                <w:bCs/>
                <w:sz w:val="24"/>
                <w:szCs w:val="24"/>
              </w:rPr>
              <w:t>Standard deviation (Hours Played) = 9.32</w:t>
            </w:r>
          </w:p>
        </w:tc>
        <w:tc>
          <w:tcPr>
            <w:tcW w:w="50" w:type="dxa"/>
            <w:vAlign w:val="center"/>
            <w:hideMark/>
          </w:tcPr>
          <w:p w14:paraId="5432A3CA"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35C25DF1"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E7A8F24" w14:textId="77777777" w:rsidTr="00AB7308">
        <w:trPr>
          <w:trHeight w:val="210"/>
          <w:tblCellSpacing w:w="15" w:type="dxa"/>
        </w:trPr>
        <w:tc>
          <w:tcPr>
            <w:tcW w:w="9675" w:type="dxa"/>
            <w:vAlign w:val="center"/>
            <w:hideMark/>
          </w:tcPr>
          <w:p w14:paraId="54EDEF5D"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 </w:t>
            </w:r>
          </w:p>
        </w:tc>
        <w:tc>
          <w:tcPr>
            <w:tcW w:w="50" w:type="dxa"/>
            <w:vAlign w:val="center"/>
            <w:hideMark/>
          </w:tcPr>
          <w:p w14:paraId="4704B799"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1B04493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ED68B79" w14:textId="77777777" w:rsidTr="00AB7308">
        <w:trPr>
          <w:trHeight w:val="210"/>
          <w:tblCellSpacing w:w="15" w:type="dxa"/>
        </w:trPr>
        <w:tc>
          <w:tcPr>
            <w:tcW w:w="9675" w:type="dxa"/>
            <w:vAlign w:val="center"/>
            <w:hideMark/>
          </w:tcPr>
          <w:p w14:paraId="0ED213B9"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2</w:t>
            </w:r>
            <w:r w:rsidRPr="00AB7308">
              <w:rPr>
                <w:rFonts w:ascii="Calibri" w:eastAsia="Times New Roman" w:hAnsi="Calibri" w:cs="Calibri"/>
                <w:sz w:val="24"/>
                <w:szCs w:val="24"/>
              </w:rPr>
              <w:t>: The dataset is then split on the different attributes. The standard deviation for each branch is calculated. The resulting standard deviation is subtracted from the standard deviation before the split. The result is the standard deviation reduction. </w:t>
            </w:r>
          </w:p>
        </w:tc>
        <w:tc>
          <w:tcPr>
            <w:tcW w:w="50" w:type="dxa"/>
            <w:vAlign w:val="center"/>
            <w:hideMark/>
          </w:tcPr>
          <w:p w14:paraId="2C4B6A2A"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4348B72"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5D6892AC" w14:textId="77777777" w:rsidTr="00AB7308">
        <w:trPr>
          <w:trHeight w:val="210"/>
          <w:tblCellSpacing w:w="15" w:type="dxa"/>
        </w:trPr>
        <w:tc>
          <w:tcPr>
            <w:tcW w:w="9675" w:type="dxa"/>
            <w:vAlign w:val="center"/>
            <w:hideMark/>
          </w:tcPr>
          <w:p w14:paraId="17B192DA" w14:textId="5E8C46F1"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0BE18E50" wp14:editId="17602586">
                  <wp:extent cx="4419600" cy="2603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603500"/>
                          </a:xfrm>
                          <a:prstGeom prst="rect">
                            <a:avLst/>
                          </a:prstGeom>
                          <a:noFill/>
                          <a:ln>
                            <a:noFill/>
                          </a:ln>
                        </pic:spPr>
                      </pic:pic>
                    </a:graphicData>
                  </a:graphic>
                </wp:inline>
              </w:drawing>
            </w:r>
          </w:p>
        </w:tc>
        <w:tc>
          <w:tcPr>
            <w:tcW w:w="50" w:type="dxa"/>
            <w:vAlign w:val="center"/>
            <w:hideMark/>
          </w:tcPr>
          <w:p w14:paraId="125B6C45"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585559F3"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10C0875" w14:textId="77777777" w:rsidTr="00AB7308">
        <w:trPr>
          <w:trHeight w:val="210"/>
          <w:tblCellSpacing w:w="15" w:type="dxa"/>
        </w:trPr>
        <w:tc>
          <w:tcPr>
            <w:tcW w:w="9675" w:type="dxa"/>
            <w:vAlign w:val="center"/>
            <w:hideMark/>
          </w:tcPr>
          <w:p w14:paraId="0FCFB0B2" w14:textId="576CF28D"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671D56B8" wp14:editId="599C2CBB">
                  <wp:extent cx="42926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600" cy="1790700"/>
                          </a:xfrm>
                          <a:prstGeom prst="rect">
                            <a:avLst/>
                          </a:prstGeom>
                          <a:noFill/>
                          <a:ln>
                            <a:noFill/>
                          </a:ln>
                        </pic:spPr>
                      </pic:pic>
                    </a:graphicData>
                  </a:graphic>
                </wp:inline>
              </w:drawing>
            </w:r>
          </w:p>
        </w:tc>
        <w:tc>
          <w:tcPr>
            <w:tcW w:w="50" w:type="dxa"/>
            <w:vAlign w:val="center"/>
            <w:hideMark/>
          </w:tcPr>
          <w:p w14:paraId="2DBA58D5"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0EEB7BF"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1C3D2DAE" w14:textId="77777777" w:rsidTr="00AB7308">
        <w:trPr>
          <w:trHeight w:val="210"/>
          <w:tblCellSpacing w:w="15" w:type="dxa"/>
        </w:trPr>
        <w:tc>
          <w:tcPr>
            <w:tcW w:w="9675" w:type="dxa"/>
            <w:vAlign w:val="center"/>
            <w:hideMark/>
          </w:tcPr>
          <w:p w14:paraId="05AD43D4"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3</w:t>
            </w:r>
            <w:r w:rsidRPr="00AB7308">
              <w:rPr>
                <w:rFonts w:ascii="Calibri" w:eastAsia="Times New Roman" w:hAnsi="Calibri" w:cs="Calibri"/>
                <w:sz w:val="24"/>
                <w:szCs w:val="24"/>
              </w:rPr>
              <w:t>: The attribute with the largest standard deviation reduction is chosen for the decision node. </w:t>
            </w:r>
          </w:p>
        </w:tc>
        <w:tc>
          <w:tcPr>
            <w:tcW w:w="50" w:type="dxa"/>
            <w:vAlign w:val="center"/>
            <w:hideMark/>
          </w:tcPr>
          <w:p w14:paraId="630FCEE4"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7080E77A"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1010FA85" w14:textId="77777777" w:rsidTr="00AB7308">
        <w:trPr>
          <w:trHeight w:val="210"/>
          <w:tblCellSpacing w:w="15" w:type="dxa"/>
        </w:trPr>
        <w:tc>
          <w:tcPr>
            <w:tcW w:w="9675" w:type="dxa"/>
            <w:vAlign w:val="center"/>
            <w:hideMark/>
          </w:tcPr>
          <w:p w14:paraId="720E3783" w14:textId="1791B294"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lastRenderedPageBreak/>
              <w:drawing>
                <wp:inline distT="0" distB="0" distL="0" distR="0" wp14:anchorId="6B94D1DE" wp14:editId="4F8AB6C0">
                  <wp:extent cx="2095500" cy="1612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612900"/>
                          </a:xfrm>
                          <a:prstGeom prst="rect">
                            <a:avLst/>
                          </a:prstGeom>
                          <a:noFill/>
                          <a:ln>
                            <a:noFill/>
                          </a:ln>
                        </pic:spPr>
                      </pic:pic>
                    </a:graphicData>
                  </a:graphic>
                </wp:inline>
              </w:drawing>
            </w:r>
          </w:p>
        </w:tc>
        <w:tc>
          <w:tcPr>
            <w:tcW w:w="50" w:type="dxa"/>
            <w:vAlign w:val="center"/>
            <w:hideMark/>
          </w:tcPr>
          <w:p w14:paraId="26748B7C"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017E74A"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5658E477" w14:textId="77777777" w:rsidTr="00AB7308">
        <w:trPr>
          <w:trHeight w:val="210"/>
          <w:tblCellSpacing w:w="15" w:type="dxa"/>
        </w:trPr>
        <w:tc>
          <w:tcPr>
            <w:tcW w:w="9675" w:type="dxa"/>
            <w:vAlign w:val="center"/>
            <w:hideMark/>
          </w:tcPr>
          <w:p w14:paraId="766784B9"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4a</w:t>
            </w:r>
            <w:r w:rsidRPr="00AB7308">
              <w:rPr>
                <w:rFonts w:ascii="Calibri" w:eastAsia="Times New Roman" w:hAnsi="Calibri" w:cs="Calibri"/>
                <w:sz w:val="24"/>
                <w:szCs w:val="24"/>
              </w:rPr>
              <w:t>: The dataset is divided based on the values of the selected attribute. This process is run recursively on the non-leaf branches, until all data is processed.</w:t>
            </w:r>
          </w:p>
        </w:tc>
        <w:tc>
          <w:tcPr>
            <w:tcW w:w="50" w:type="dxa"/>
            <w:vAlign w:val="center"/>
            <w:hideMark/>
          </w:tcPr>
          <w:p w14:paraId="7C5BA73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329D18C"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01FD20D" w14:textId="77777777" w:rsidTr="00AB7308">
        <w:trPr>
          <w:trHeight w:val="210"/>
          <w:tblCellSpacing w:w="15" w:type="dxa"/>
        </w:trPr>
        <w:tc>
          <w:tcPr>
            <w:tcW w:w="9675" w:type="dxa"/>
            <w:vAlign w:val="center"/>
            <w:hideMark/>
          </w:tcPr>
          <w:p w14:paraId="2B4185B2" w14:textId="7D665594"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4744299C" wp14:editId="6B74DD9A">
                  <wp:extent cx="5168900"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900" cy="2730500"/>
                          </a:xfrm>
                          <a:prstGeom prst="rect">
                            <a:avLst/>
                          </a:prstGeom>
                          <a:noFill/>
                          <a:ln>
                            <a:noFill/>
                          </a:ln>
                        </pic:spPr>
                      </pic:pic>
                    </a:graphicData>
                  </a:graphic>
                </wp:inline>
              </w:drawing>
            </w:r>
          </w:p>
        </w:tc>
        <w:tc>
          <w:tcPr>
            <w:tcW w:w="50" w:type="dxa"/>
            <w:vAlign w:val="center"/>
            <w:hideMark/>
          </w:tcPr>
          <w:p w14:paraId="0BB2B6B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2173A2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BE72031" w14:textId="77777777" w:rsidTr="00AB7308">
        <w:trPr>
          <w:trHeight w:val="210"/>
          <w:tblCellSpacing w:w="15" w:type="dxa"/>
        </w:trPr>
        <w:tc>
          <w:tcPr>
            <w:tcW w:w="9675" w:type="dxa"/>
            <w:vAlign w:val="center"/>
            <w:hideMark/>
          </w:tcPr>
          <w:p w14:paraId="4FCA004F"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In practice, we need some termination criteria. For example, when coefficient of deviation (</w:t>
            </w:r>
            <w:r w:rsidRPr="00AB7308">
              <w:rPr>
                <w:rFonts w:ascii="Calibri" w:eastAsia="Times New Roman" w:hAnsi="Calibri" w:cs="Calibri"/>
                <w:b/>
                <w:bCs/>
                <w:sz w:val="24"/>
                <w:szCs w:val="24"/>
              </w:rPr>
              <w:t>CV</w:t>
            </w:r>
            <w:r w:rsidRPr="00AB7308">
              <w:rPr>
                <w:rFonts w:ascii="Calibri" w:eastAsia="Times New Roman" w:hAnsi="Calibri" w:cs="Calibri"/>
                <w:sz w:val="24"/>
                <w:szCs w:val="24"/>
              </w:rPr>
              <w:t>) for a branch becomes smaller than a certain threshold (e.g., 10%) and/or when too few instances (</w:t>
            </w:r>
            <w:r w:rsidRPr="00AB7308">
              <w:rPr>
                <w:rFonts w:ascii="Calibri" w:eastAsia="Times New Roman" w:hAnsi="Calibri" w:cs="Calibri"/>
                <w:b/>
                <w:bCs/>
                <w:sz w:val="24"/>
                <w:szCs w:val="24"/>
              </w:rPr>
              <w:t>n</w:t>
            </w:r>
            <w:r w:rsidRPr="00AB7308">
              <w:rPr>
                <w:rFonts w:ascii="Calibri" w:eastAsia="Times New Roman" w:hAnsi="Calibri" w:cs="Calibri"/>
                <w:sz w:val="24"/>
                <w:szCs w:val="24"/>
              </w:rPr>
              <w:t>) remain in the branch (e.g., 3). </w:t>
            </w:r>
          </w:p>
        </w:tc>
        <w:tc>
          <w:tcPr>
            <w:tcW w:w="50" w:type="dxa"/>
            <w:vAlign w:val="center"/>
            <w:hideMark/>
          </w:tcPr>
          <w:p w14:paraId="137AAA66"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63E7BA68"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54DB8EE" w14:textId="77777777" w:rsidTr="00AB7308">
        <w:trPr>
          <w:trHeight w:val="210"/>
          <w:tblCellSpacing w:w="15" w:type="dxa"/>
        </w:trPr>
        <w:tc>
          <w:tcPr>
            <w:tcW w:w="9675" w:type="dxa"/>
            <w:vAlign w:val="center"/>
            <w:hideMark/>
          </w:tcPr>
          <w:p w14:paraId="7CCACDAA"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0B40F91C"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56A14E82"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16C71EC" w14:textId="77777777" w:rsidTr="00AB7308">
        <w:trPr>
          <w:trHeight w:val="210"/>
          <w:tblCellSpacing w:w="15" w:type="dxa"/>
        </w:trPr>
        <w:tc>
          <w:tcPr>
            <w:tcW w:w="9675" w:type="dxa"/>
            <w:vAlign w:val="center"/>
            <w:hideMark/>
          </w:tcPr>
          <w:p w14:paraId="11BC44ED"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4b</w:t>
            </w:r>
            <w:r w:rsidRPr="00AB7308">
              <w:rPr>
                <w:rFonts w:ascii="Calibri" w:eastAsia="Times New Roman" w:hAnsi="Calibri" w:cs="Calibri"/>
                <w:sz w:val="24"/>
                <w:szCs w:val="24"/>
              </w:rPr>
              <w:t>: "Overcast" subset does not need any further splitting because its CV (8%) is less than the threshold (10%). The related leaf node gets the average of the "Overcast" subset.</w:t>
            </w:r>
          </w:p>
        </w:tc>
        <w:tc>
          <w:tcPr>
            <w:tcW w:w="50" w:type="dxa"/>
            <w:vAlign w:val="center"/>
            <w:hideMark/>
          </w:tcPr>
          <w:p w14:paraId="7EACEFFE"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B7FD072"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779D664B" w14:textId="77777777" w:rsidTr="00AB7308">
        <w:trPr>
          <w:trHeight w:val="210"/>
          <w:tblCellSpacing w:w="15" w:type="dxa"/>
        </w:trPr>
        <w:tc>
          <w:tcPr>
            <w:tcW w:w="9675" w:type="dxa"/>
            <w:vAlign w:val="center"/>
            <w:hideMark/>
          </w:tcPr>
          <w:p w14:paraId="385B094E" w14:textId="5D554DB9"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lastRenderedPageBreak/>
              <w:drawing>
                <wp:inline distT="0" distB="0" distL="0" distR="0" wp14:anchorId="1CFD182C" wp14:editId="2E2BB1EB">
                  <wp:extent cx="5943600" cy="2186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tc>
        <w:tc>
          <w:tcPr>
            <w:tcW w:w="50" w:type="dxa"/>
            <w:vAlign w:val="center"/>
            <w:hideMark/>
          </w:tcPr>
          <w:p w14:paraId="1780D360"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439C73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E0E22BD" w14:textId="77777777" w:rsidTr="00AB7308">
        <w:trPr>
          <w:trHeight w:val="210"/>
          <w:tblCellSpacing w:w="15" w:type="dxa"/>
        </w:trPr>
        <w:tc>
          <w:tcPr>
            <w:tcW w:w="9675" w:type="dxa"/>
            <w:vAlign w:val="center"/>
            <w:hideMark/>
          </w:tcPr>
          <w:p w14:paraId="6C6A441A"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43C39933"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41D907D4"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7EBAB70" w14:textId="77777777" w:rsidTr="00AB7308">
        <w:trPr>
          <w:trHeight w:val="210"/>
          <w:tblCellSpacing w:w="15" w:type="dxa"/>
        </w:trPr>
        <w:tc>
          <w:tcPr>
            <w:tcW w:w="9675" w:type="dxa"/>
            <w:vAlign w:val="center"/>
            <w:hideMark/>
          </w:tcPr>
          <w:p w14:paraId="3F577484"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4c</w:t>
            </w:r>
            <w:r w:rsidRPr="00AB7308">
              <w:rPr>
                <w:rFonts w:ascii="Calibri" w:eastAsia="Times New Roman" w:hAnsi="Calibri" w:cs="Calibri"/>
                <w:sz w:val="24"/>
                <w:szCs w:val="24"/>
              </w:rPr>
              <w:t xml:space="preserve">: However, the "Sunny" branch has an CV (28%) more than the threshold (10%) which needs further splitting. We select "Windy" as the best </w:t>
            </w:r>
            <w:proofErr w:type="spellStart"/>
            <w:r w:rsidRPr="00AB7308">
              <w:rPr>
                <w:rFonts w:ascii="Calibri" w:eastAsia="Times New Roman" w:hAnsi="Calibri" w:cs="Calibri"/>
                <w:sz w:val="24"/>
                <w:szCs w:val="24"/>
              </w:rPr>
              <w:t>best</w:t>
            </w:r>
            <w:proofErr w:type="spellEnd"/>
            <w:r w:rsidRPr="00AB7308">
              <w:rPr>
                <w:rFonts w:ascii="Calibri" w:eastAsia="Times New Roman" w:hAnsi="Calibri" w:cs="Calibri"/>
                <w:sz w:val="24"/>
                <w:szCs w:val="24"/>
              </w:rPr>
              <w:t xml:space="preserve"> node after "Outlook" because it has the largest SDR. </w:t>
            </w:r>
          </w:p>
        </w:tc>
        <w:tc>
          <w:tcPr>
            <w:tcW w:w="50" w:type="dxa"/>
            <w:vAlign w:val="center"/>
            <w:hideMark/>
          </w:tcPr>
          <w:p w14:paraId="191DCD36"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2756619E"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6FED985C" w14:textId="77777777" w:rsidTr="00AB7308">
        <w:trPr>
          <w:trHeight w:val="210"/>
          <w:tblCellSpacing w:w="15" w:type="dxa"/>
        </w:trPr>
        <w:tc>
          <w:tcPr>
            <w:tcW w:w="9675" w:type="dxa"/>
            <w:vAlign w:val="center"/>
            <w:hideMark/>
          </w:tcPr>
          <w:p w14:paraId="671CB4A3" w14:textId="58B4FBAB"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349502F0" wp14:editId="6BB9F9E7">
                  <wp:extent cx="55880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3111500"/>
                          </a:xfrm>
                          <a:prstGeom prst="rect">
                            <a:avLst/>
                          </a:prstGeom>
                          <a:noFill/>
                          <a:ln>
                            <a:noFill/>
                          </a:ln>
                        </pic:spPr>
                      </pic:pic>
                    </a:graphicData>
                  </a:graphic>
                </wp:inline>
              </w:drawing>
            </w:r>
          </w:p>
        </w:tc>
        <w:tc>
          <w:tcPr>
            <w:tcW w:w="50" w:type="dxa"/>
            <w:vAlign w:val="center"/>
            <w:hideMark/>
          </w:tcPr>
          <w:p w14:paraId="534ABFF5"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75B305AC"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1142F19A" w14:textId="77777777" w:rsidTr="00AB7308">
        <w:trPr>
          <w:trHeight w:val="210"/>
          <w:tblCellSpacing w:w="15" w:type="dxa"/>
        </w:trPr>
        <w:tc>
          <w:tcPr>
            <w:tcW w:w="9675" w:type="dxa"/>
            <w:vAlign w:val="center"/>
            <w:hideMark/>
          </w:tcPr>
          <w:p w14:paraId="08FAEB73"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Because the number of data points for both branches (FALSE and TRUE) is equal or less than 3 we stop further branching and assign the average of each branch to the related leaf node.</w:t>
            </w:r>
          </w:p>
        </w:tc>
        <w:tc>
          <w:tcPr>
            <w:tcW w:w="50" w:type="dxa"/>
            <w:vAlign w:val="center"/>
            <w:hideMark/>
          </w:tcPr>
          <w:p w14:paraId="1D274F28"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081463BD"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2CFC7E73" w14:textId="77777777" w:rsidTr="00AB7308">
        <w:trPr>
          <w:trHeight w:val="210"/>
          <w:tblCellSpacing w:w="15" w:type="dxa"/>
        </w:trPr>
        <w:tc>
          <w:tcPr>
            <w:tcW w:w="9675" w:type="dxa"/>
            <w:vAlign w:val="center"/>
            <w:hideMark/>
          </w:tcPr>
          <w:p w14:paraId="503B4D4D" w14:textId="6CD5C4E9"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lastRenderedPageBreak/>
              <w:drawing>
                <wp:inline distT="0" distB="0" distL="0" distR="0" wp14:anchorId="539E7872" wp14:editId="6AC042F6">
                  <wp:extent cx="5727700" cy="2882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tc>
        <w:tc>
          <w:tcPr>
            <w:tcW w:w="50" w:type="dxa"/>
            <w:vAlign w:val="center"/>
            <w:hideMark/>
          </w:tcPr>
          <w:p w14:paraId="0E117132"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E30460F"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650D2270" w14:textId="77777777" w:rsidTr="00AB7308">
        <w:trPr>
          <w:trHeight w:val="210"/>
          <w:tblCellSpacing w:w="15" w:type="dxa"/>
        </w:trPr>
        <w:tc>
          <w:tcPr>
            <w:tcW w:w="9675" w:type="dxa"/>
            <w:vAlign w:val="center"/>
            <w:hideMark/>
          </w:tcPr>
          <w:p w14:paraId="6D8BC2D0"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25BD98E1"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759EB831"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5DE94121" w14:textId="77777777" w:rsidTr="00AB7308">
        <w:trPr>
          <w:trHeight w:val="210"/>
          <w:tblCellSpacing w:w="15" w:type="dxa"/>
        </w:trPr>
        <w:tc>
          <w:tcPr>
            <w:tcW w:w="9675" w:type="dxa"/>
            <w:vAlign w:val="center"/>
            <w:hideMark/>
          </w:tcPr>
          <w:p w14:paraId="43EF1F98"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b/>
                <w:bCs/>
                <w:i/>
                <w:iCs/>
                <w:sz w:val="24"/>
                <w:szCs w:val="24"/>
              </w:rPr>
              <w:t>Step 4d</w:t>
            </w:r>
            <w:r w:rsidRPr="00AB7308">
              <w:rPr>
                <w:rFonts w:ascii="Calibri" w:eastAsia="Times New Roman" w:hAnsi="Calibri" w:cs="Calibri"/>
                <w:sz w:val="24"/>
                <w:szCs w:val="24"/>
              </w:rPr>
              <w:t xml:space="preserve">: Moreover, the "rainy" branch has an CV (22%) which is more than the threshold (10%). This branch needs further splitting. We select "Windy" as the best </w:t>
            </w:r>
            <w:proofErr w:type="spellStart"/>
            <w:r w:rsidRPr="00AB7308">
              <w:rPr>
                <w:rFonts w:ascii="Calibri" w:eastAsia="Times New Roman" w:hAnsi="Calibri" w:cs="Calibri"/>
                <w:sz w:val="24"/>
                <w:szCs w:val="24"/>
              </w:rPr>
              <w:t>best</w:t>
            </w:r>
            <w:proofErr w:type="spellEnd"/>
            <w:r w:rsidRPr="00AB7308">
              <w:rPr>
                <w:rFonts w:ascii="Calibri" w:eastAsia="Times New Roman" w:hAnsi="Calibri" w:cs="Calibri"/>
                <w:sz w:val="24"/>
                <w:szCs w:val="24"/>
              </w:rPr>
              <w:t xml:space="preserve"> node because it has the largest SDR. </w:t>
            </w:r>
          </w:p>
        </w:tc>
        <w:tc>
          <w:tcPr>
            <w:tcW w:w="50" w:type="dxa"/>
            <w:vAlign w:val="center"/>
            <w:hideMark/>
          </w:tcPr>
          <w:p w14:paraId="479BDC31"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15B12B3"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7A0AD7E" w14:textId="77777777" w:rsidTr="00AB7308">
        <w:trPr>
          <w:trHeight w:val="210"/>
          <w:tblCellSpacing w:w="15" w:type="dxa"/>
        </w:trPr>
        <w:tc>
          <w:tcPr>
            <w:tcW w:w="9675" w:type="dxa"/>
            <w:vAlign w:val="center"/>
            <w:hideMark/>
          </w:tcPr>
          <w:p w14:paraId="5874829A" w14:textId="679EDADD"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drawing>
                <wp:inline distT="0" distB="0" distL="0" distR="0" wp14:anchorId="017F7D4B" wp14:editId="3448CAF5">
                  <wp:extent cx="5575300" cy="318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3187700"/>
                          </a:xfrm>
                          <a:prstGeom prst="rect">
                            <a:avLst/>
                          </a:prstGeom>
                          <a:noFill/>
                          <a:ln>
                            <a:noFill/>
                          </a:ln>
                        </pic:spPr>
                      </pic:pic>
                    </a:graphicData>
                  </a:graphic>
                </wp:inline>
              </w:drawing>
            </w:r>
          </w:p>
        </w:tc>
        <w:tc>
          <w:tcPr>
            <w:tcW w:w="50" w:type="dxa"/>
            <w:vAlign w:val="center"/>
            <w:hideMark/>
          </w:tcPr>
          <w:p w14:paraId="08C33234"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4369A9B7"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42EC5016" w14:textId="77777777" w:rsidTr="00AB7308">
        <w:trPr>
          <w:trHeight w:val="210"/>
          <w:tblCellSpacing w:w="15" w:type="dxa"/>
        </w:trPr>
        <w:tc>
          <w:tcPr>
            <w:tcW w:w="9675" w:type="dxa"/>
            <w:vAlign w:val="center"/>
            <w:hideMark/>
          </w:tcPr>
          <w:p w14:paraId="7A2C96B5"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Because the number of data points for all three branches (Cool, Hot and Mild) is equal or less than 3 we stop further branching and assign the average of each branch to the related leaf node.</w:t>
            </w:r>
          </w:p>
        </w:tc>
        <w:tc>
          <w:tcPr>
            <w:tcW w:w="50" w:type="dxa"/>
            <w:vAlign w:val="center"/>
            <w:hideMark/>
          </w:tcPr>
          <w:p w14:paraId="1B9E9917"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2E63BA3C"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5B7840F1" w14:textId="77777777" w:rsidTr="00AB7308">
        <w:trPr>
          <w:trHeight w:val="210"/>
          <w:tblCellSpacing w:w="15" w:type="dxa"/>
        </w:trPr>
        <w:tc>
          <w:tcPr>
            <w:tcW w:w="9675" w:type="dxa"/>
            <w:vAlign w:val="center"/>
            <w:hideMark/>
          </w:tcPr>
          <w:p w14:paraId="7EC92FFC" w14:textId="024D0365" w:rsidR="00AB7308" w:rsidRPr="00AB7308" w:rsidRDefault="00AB7308" w:rsidP="00AB7308">
            <w:pPr>
              <w:spacing w:before="100" w:beforeAutospacing="1" w:after="100" w:afterAutospacing="1" w:line="240" w:lineRule="auto"/>
              <w:jc w:val="center"/>
              <w:rPr>
                <w:rFonts w:ascii="Times New Roman" w:eastAsia="Times New Roman" w:hAnsi="Times New Roman" w:cs="Times New Roman"/>
                <w:sz w:val="24"/>
                <w:szCs w:val="24"/>
              </w:rPr>
            </w:pPr>
            <w:r w:rsidRPr="00AB7308">
              <w:rPr>
                <w:rFonts w:ascii="Times New Roman" w:eastAsia="Times New Roman" w:hAnsi="Times New Roman" w:cs="Times New Roman"/>
                <w:noProof/>
                <w:sz w:val="24"/>
                <w:szCs w:val="24"/>
              </w:rPr>
              <w:lastRenderedPageBreak/>
              <w:drawing>
                <wp:inline distT="0" distB="0" distL="0" distR="0" wp14:anchorId="12F64B7D" wp14:editId="22D28BE1">
                  <wp:extent cx="499110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2336800"/>
                          </a:xfrm>
                          <a:prstGeom prst="rect">
                            <a:avLst/>
                          </a:prstGeom>
                          <a:noFill/>
                          <a:ln>
                            <a:noFill/>
                          </a:ln>
                        </pic:spPr>
                      </pic:pic>
                    </a:graphicData>
                  </a:graphic>
                </wp:inline>
              </w:drawing>
            </w:r>
          </w:p>
        </w:tc>
        <w:tc>
          <w:tcPr>
            <w:tcW w:w="50" w:type="dxa"/>
            <w:vAlign w:val="center"/>
            <w:hideMark/>
          </w:tcPr>
          <w:p w14:paraId="0742C824"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2804CEA4"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00C7A2E1" w14:textId="77777777" w:rsidTr="00AB7308">
        <w:trPr>
          <w:trHeight w:val="210"/>
          <w:tblCellSpacing w:w="15" w:type="dxa"/>
        </w:trPr>
        <w:tc>
          <w:tcPr>
            <w:tcW w:w="9675" w:type="dxa"/>
            <w:vAlign w:val="center"/>
            <w:hideMark/>
          </w:tcPr>
          <w:p w14:paraId="2F6055D0"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Times New Roman" w:eastAsia="Times New Roman" w:hAnsi="Times New Roman" w:cs="Times New Roman"/>
                <w:sz w:val="24"/>
                <w:szCs w:val="24"/>
              </w:rPr>
              <w:t> </w:t>
            </w:r>
          </w:p>
        </w:tc>
        <w:tc>
          <w:tcPr>
            <w:tcW w:w="50" w:type="dxa"/>
            <w:vAlign w:val="center"/>
            <w:hideMark/>
          </w:tcPr>
          <w:p w14:paraId="1DC8D47F" w14:textId="77777777" w:rsidR="00AB7308" w:rsidRPr="00AB7308" w:rsidRDefault="00AB7308" w:rsidP="00AB7308">
            <w:pPr>
              <w:spacing w:after="0" w:line="240" w:lineRule="auto"/>
              <w:rPr>
                <w:rFonts w:ascii="Times New Roman" w:eastAsia="Times New Roman" w:hAnsi="Times New Roman" w:cs="Times New Roman"/>
                <w:sz w:val="24"/>
                <w:szCs w:val="24"/>
              </w:rPr>
            </w:pPr>
          </w:p>
        </w:tc>
        <w:tc>
          <w:tcPr>
            <w:tcW w:w="50" w:type="dxa"/>
            <w:vAlign w:val="center"/>
            <w:hideMark/>
          </w:tcPr>
          <w:p w14:paraId="3C8CCE00"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r w:rsidR="00AB7308" w:rsidRPr="00AB7308" w14:paraId="3081E192" w14:textId="77777777" w:rsidTr="00AB7308">
        <w:trPr>
          <w:trHeight w:val="210"/>
          <w:tblCellSpacing w:w="15" w:type="dxa"/>
        </w:trPr>
        <w:tc>
          <w:tcPr>
            <w:tcW w:w="9675" w:type="dxa"/>
            <w:vAlign w:val="center"/>
            <w:hideMark/>
          </w:tcPr>
          <w:p w14:paraId="05C05328" w14:textId="77777777" w:rsidR="00AB7308" w:rsidRPr="00AB7308" w:rsidRDefault="00AB7308" w:rsidP="00AB7308">
            <w:pPr>
              <w:spacing w:after="0" w:line="240" w:lineRule="auto"/>
              <w:rPr>
                <w:rFonts w:ascii="Times New Roman" w:eastAsia="Times New Roman" w:hAnsi="Times New Roman" w:cs="Times New Roman"/>
                <w:sz w:val="24"/>
                <w:szCs w:val="24"/>
              </w:rPr>
            </w:pPr>
            <w:r w:rsidRPr="00AB7308">
              <w:rPr>
                <w:rFonts w:ascii="Calibri" w:eastAsia="Times New Roman" w:hAnsi="Calibri" w:cs="Calibri"/>
                <w:sz w:val="24"/>
                <w:szCs w:val="24"/>
              </w:rPr>
              <w:t>When the number of instances is more than one at a </w:t>
            </w:r>
            <w:r w:rsidRPr="00AB7308">
              <w:rPr>
                <w:rFonts w:ascii="Calibri" w:eastAsia="Times New Roman" w:hAnsi="Calibri" w:cs="Calibri"/>
                <w:i/>
                <w:iCs/>
                <w:sz w:val="24"/>
                <w:szCs w:val="24"/>
              </w:rPr>
              <w:t xml:space="preserve">leaf </w:t>
            </w:r>
            <w:proofErr w:type="gramStart"/>
            <w:r w:rsidRPr="00AB7308">
              <w:rPr>
                <w:rFonts w:ascii="Calibri" w:eastAsia="Times New Roman" w:hAnsi="Calibri" w:cs="Calibri"/>
                <w:i/>
                <w:iCs/>
                <w:sz w:val="24"/>
                <w:szCs w:val="24"/>
              </w:rPr>
              <w:t>node</w:t>
            </w:r>
            <w:proofErr w:type="gramEnd"/>
            <w:r w:rsidRPr="00AB7308">
              <w:rPr>
                <w:rFonts w:ascii="Calibri" w:eastAsia="Times New Roman" w:hAnsi="Calibri" w:cs="Calibri"/>
                <w:sz w:val="24"/>
                <w:szCs w:val="24"/>
              </w:rPr>
              <w:t> we calculate the </w:t>
            </w:r>
            <w:r w:rsidRPr="00AB7308">
              <w:rPr>
                <w:rFonts w:ascii="Calibri" w:eastAsia="Times New Roman" w:hAnsi="Calibri" w:cs="Calibri"/>
                <w:i/>
                <w:iCs/>
                <w:sz w:val="24"/>
                <w:szCs w:val="24"/>
              </w:rPr>
              <w:t>average</w:t>
            </w:r>
            <w:r w:rsidRPr="00AB7308">
              <w:rPr>
                <w:rFonts w:ascii="Calibri" w:eastAsia="Times New Roman" w:hAnsi="Calibri" w:cs="Calibri"/>
                <w:sz w:val="24"/>
                <w:szCs w:val="24"/>
              </w:rPr>
              <w:t> as the final value for the target.</w:t>
            </w:r>
          </w:p>
        </w:tc>
        <w:tc>
          <w:tcPr>
            <w:tcW w:w="50" w:type="dxa"/>
            <w:vAlign w:val="center"/>
            <w:hideMark/>
          </w:tcPr>
          <w:p w14:paraId="3E42C899" w14:textId="77777777" w:rsidR="00AB7308" w:rsidRPr="00AB7308" w:rsidRDefault="00AB7308" w:rsidP="00AB7308">
            <w:pPr>
              <w:spacing w:after="0" w:line="240" w:lineRule="auto"/>
              <w:rPr>
                <w:rFonts w:ascii="Times New Roman" w:eastAsia="Times New Roman" w:hAnsi="Times New Roman" w:cs="Times New Roman"/>
                <w:sz w:val="20"/>
                <w:szCs w:val="20"/>
              </w:rPr>
            </w:pPr>
          </w:p>
        </w:tc>
        <w:tc>
          <w:tcPr>
            <w:tcW w:w="50" w:type="dxa"/>
            <w:vAlign w:val="center"/>
            <w:hideMark/>
          </w:tcPr>
          <w:p w14:paraId="23167B38" w14:textId="77777777" w:rsidR="00AB7308" w:rsidRPr="00AB7308" w:rsidRDefault="00AB7308" w:rsidP="00AB7308">
            <w:pPr>
              <w:spacing w:after="0" w:line="240" w:lineRule="auto"/>
              <w:rPr>
                <w:rFonts w:ascii="Times New Roman" w:eastAsia="Times New Roman" w:hAnsi="Times New Roman" w:cs="Times New Roman"/>
                <w:sz w:val="20"/>
                <w:szCs w:val="20"/>
              </w:rPr>
            </w:pPr>
          </w:p>
        </w:tc>
      </w:tr>
    </w:tbl>
    <w:p w14:paraId="47243E97" w14:textId="77777777" w:rsidR="00A54369" w:rsidRDefault="00A54369" w:rsidP="00AB7308"/>
    <w:sectPr w:rsidR="00A54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51A4E"/>
    <w:multiLevelType w:val="multilevel"/>
    <w:tmpl w:val="A65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08"/>
    <w:rsid w:val="00A54369"/>
    <w:rsid w:val="00AB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7D4E"/>
  <w15:chartTrackingRefBased/>
  <w15:docId w15:val="{C4D419D1-AC48-4344-B47B-121C83CC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7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73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3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73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7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8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Office2633</dc:creator>
  <cp:keywords/>
  <dc:description/>
  <cp:lastModifiedBy>Office2633</cp:lastModifiedBy>
  <cp:revision>1</cp:revision>
  <dcterms:created xsi:type="dcterms:W3CDTF">2020-09-14T18:42:00Z</dcterms:created>
  <dcterms:modified xsi:type="dcterms:W3CDTF">2020-09-14T18:44:00Z</dcterms:modified>
</cp:coreProperties>
</file>