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FinMate AI – Literature Review</w:t>
      </w:r>
    </w:p>
    <w:p>
      <w:pPr>
        <w:pStyle w:val="Heading2"/>
      </w:pPr>
      <w:r>
        <w:t xml:space="preserve">Review of existing work</w:t>
      </w:r>
    </w:p>
    <w:p>
      <w:pPr/>
      <w:r>
        <w:t xml:space="preserve">Nine works were reviewed in four areas: receipt digitization, expense-tracking applications, LLMs for personal finance, and agentic AI frameworks.</w:t>
      </w:r>
    </w:p>
    <w:p>
      <w:pPr>
        <w:pStyle w:val="Heading3"/>
      </w:pPr>
      <w:r>
        <w:t xml:space="preserve">A. Receipt digitization and information extraction</w:t>
      </w:r>
    </w:p>
    <w:p>
      <w:pPr/>
      <w:r>
        <w:t xml:space="preserve">Huang </w:t>
      </w:r>
      <w:r>
        <w:rPr>
          <w:i/>
        </w:rPr>
        <w:t xml:space="preserve">et al.</w:t>
      </w:r>
      <w:r>
        <w:t xml:space="preserve"> [1] organized the ICDAR 2019 SROIE competition, which defined three receipt tasks (text localization, OCR and key-field extraction) and released a dataset of 1,000 scanned receipts. It established the standard fields (company, date, address, total) that later systems extract. Kim </w:t>
      </w:r>
      <w:r>
        <w:rPr>
          <w:i/>
        </w:rPr>
        <w:t xml:space="preserve">et al.</w:t>
      </w:r>
      <w:r>
        <w:t xml:space="preserve"> [2] proposed Donut, a Transformer that reads receipts and invoices directly from the image without a separate OCR engine. This avoids OCR cost and error propagation, but requires model training and GPU hosting. Bailey </w:t>
      </w:r>
      <w:r>
        <w:rPr>
          <w:i/>
        </w:rPr>
        <w:t xml:space="preserve">et al.</w:t>
      </w:r>
      <w:r>
        <w:t xml:space="preserve"> [3] combined rule-based heuristics with a Conditional Random Field model on OCR output and reached a macro F1 score of 91.5%; most remaining errors came from poor OCR quality.</w:t>
      </w:r>
    </w:p>
    <w:p>
      <w:pPr>
        <w:pStyle w:val="Heading3"/>
      </w:pPr>
      <w:r>
        <w:t xml:space="preserve">B. Expense-tracking applications</w:t>
      </w:r>
    </w:p>
    <w:p>
      <w:pPr/>
      <w:r>
        <w:t xml:space="preserve">Krishna Murty [4] presented FinanceSnap, an Android app that digitizes printed and handwritten receipts with deep-learning OCR, and offers budget alerts, a dashboard and collaborative expense tracking on Firebase. Sharma </w:t>
      </w:r>
      <w:r>
        <w:rPr>
          <w:i/>
        </w:rPr>
        <w:t xml:space="preserve">et al.</w:t>
      </w:r>
      <w:r>
        <w:t xml:space="preserve"> [5] built VaaniVitt, which logs expenses through voice input, detects emotional spending with FinBERT, and forecasts expenses with an LSTM model. Both systems reduce manual entry, but each supports only some input modes, and their insights are charts and alerts rather than specific cost-saving actions.</w:t>
      </w:r>
    </w:p>
    <w:p>
      <w:pPr>
        <w:pStyle w:val="Heading3"/>
      </w:pPr>
      <w:r>
        <w:t xml:space="preserve">C. Large language models for personal finance</w:t>
      </w:r>
    </w:p>
    <w:p>
      <w:pPr/>
      <w:r>
        <w:t xml:space="preserve">Hean </w:t>
      </w:r>
      <w:r>
        <w:rPr>
          <w:i/>
        </w:rPr>
        <w:t xml:space="preserve">et al.</w:t>
      </w:r>
      <w:r>
        <w:t xml:space="preserve"> [6] evaluated ChatGPT, Gemini, Claude and Llama on personal-finance questions and found an average accuracy of about 70%, with weaker results on complex queries. Takayanagi </w:t>
      </w:r>
      <w:r>
        <w:rPr>
          <w:i/>
        </w:rPr>
        <w:t xml:space="preserve">et al.</w:t>
      </w:r>
      <w:r>
        <w:t xml:space="preserve"> [7] ran a user study with 64 participants and found that LLM advisors matched humans at eliciting preferences, but could steer users toward unsuitable choices when preferences were misunderstood. Together, these show that LLM advice must be grounded in the user's own data.</w:t>
      </w:r>
    </w:p>
    <w:p>
      <w:pPr>
        <w:pStyle w:val="Heading3"/>
      </w:pPr>
      <w:r>
        <w:t xml:space="preserve">D. Agentic AI frameworks</w:t>
      </w:r>
    </w:p>
    <w:p>
      <w:pPr/>
      <w:r>
        <w:t xml:space="preserve">Yao </w:t>
      </w:r>
      <w:r>
        <w:rPr>
          <w:i/>
        </w:rPr>
        <w:t xml:space="preserve">et al.</w:t>
      </w:r>
      <w:r>
        <w:t xml:space="preserve"> [8] introduced ReAct, in which an LLM alternates between reasoning steps and tool actions, reducing hallucination and making its decisions easier to follow. Wu </w:t>
      </w:r>
      <w:r>
        <w:rPr>
          <w:i/>
        </w:rPr>
        <w:t xml:space="preserve">et al.</w:t>
      </w:r>
      <w:r>
        <w:t xml:space="preserve"> [9] proposed AutoGen, an open-source framework where several LLM agents converse, use tools and involve humans to complete a task. These works provide the reasoning-and-acting loop and the multi-agent pattern that FinMate AI's agents are built on.</w:t>
      </w:r>
    </w:p>
    <w:p>
      <w:pPr>
        <w:pStyle w:val="Heading2"/>
      </w:pPr>
      <w:r>
        <w:t xml:space="preserve">Comparison of existing systems</w:t>
      </w:r>
    </w:p>
    <w:p>
      <w:pPr/>
      <w:r>
        <w:t xml:space="preserve">No reviewed work covers all seven features that FinMate AI targets.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Work</w:t>
            </w:r>
          </w:p>
        </w:tc>
        <w:tc>
          <w:tcPr>
            <w:tcW w:w="1170" w:type="dxa"/>
            <w:shd w:val="clear" w:color="auto" w:fill="F2F2F2"/>
          </w:tcPr>
          <w:p>
            <w:pPr/>
            <w:r>
              <w:t xml:space="preserve">Receipt image</w:t>
            </w:r>
          </w:p>
        </w:tc>
        <w:tc>
          <w:tcPr>
            <w:tcW w:w="1170" w:type="dxa"/>
            <w:shd w:val="clear" w:color="auto" w:fill="F2F2F2"/>
          </w:tcPr>
          <w:p>
            <w:pPr/>
            <w:r>
              <w:t xml:space="preserve">Voice input</w:t>
            </w:r>
          </w:p>
        </w:tc>
        <w:tc>
          <w:tcPr>
            <w:tcW w:w="1170" w:type="dxa"/>
            <w:shd w:val="clear" w:color="auto" w:fill="F2F2F2"/>
          </w:tcPr>
          <w:p>
            <w:pPr/>
            <w:r>
              <w:t xml:space="preserve">Form input</w:t>
            </w:r>
          </w:p>
        </w:tc>
        <w:tc>
          <w:tcPr>
            <w:tcW w:w="1170" w:type="dxa"/>
            <w:shd w:val="clear" w:color="auto" w:fill="F2F2F2"/>
          </w:tcPr>
          <w:p>
            <w:pPr/>
            <w:r>
              <w:t xml:space="preserve">Budget alerts</w:t>
            </w:r>
          </w:p>
        </w:tc>
        <w:tc>
          <w:tcPr>
            <w:tcW w:w="1170" w:type="dxa"/>
            <w:shd w:val="clear" w:color="auto" w:fill="F2F2F2"/>
          </w:tcPr>
          <w:p>
            <w:pPr/>
            <w:r>
              <w:t xml:space="preserve">Family / shared view</w:t>
            </w:r>
          </w:p>
        </w:tc>
        <w:tc>
          <w:tcPr>
            <w:tcW w:w="1170" w:type="dxa"/>
            <w:shd w:val="clear" w:color="auto" w:fill="F2F2F2"/>
          </w:tcPr>
          <w:p>
            <w:pPr/>
            <w:r>
              <w:t xml:space="preserve">Personalized cost-saving advice</w:t>
            </w:r>
          </w:p>
        </w:tc>
        <w:tc>
          <w:tcPr>
            <w:tcW w:w="1170" w:type="dxa"/>
            <w:shd w:val="clear" w:color="auto" w:fill="F2F2F2"/>
          </w:tcPr>
          <w:p>
            <w:pPr/>
            <w:r>
              <w:t xml:space="preserve">Multi-agent</w:t>
            </w:r>
          </w:p>
        </w:tc>
      </w:tr>
      <w:tr>
        <w:tc>
          <w:tcPr>
            <w:tcW w:w="1170" w:type="dxa"/>
          </w:tcPr>
          <w:p>
            <w:pPr/>
            <w:r>
              <w:t xml:space="preserve">[1] SROIE</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[2] Donut</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[3] Bailey </w:t>
            </w:r>
            <w:r>
              <w:rPr>
                <w:i/>
              </w:rPr>
              <w:t xml:space="preserve">et al.</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[4] FinanceSnap</w:t>
            </w:r>
          </w:p>
        </w:tc>
        <w:tc>
          <w:tcPr>
            <w:tcW w:w="1170" w:type="dxa"/>
          </w:tcPr>
          <w:p>
            <w:pPr/>
            <w:r>
              <w:t xml:space="preserve">Yes</w:t>
            </w:r>
          </w:p>
        </w:tc>
        <w:tc>
          <w:tcPr>
            <w:tcW w:w="1170" w:type="dxa"/>
          </w:tcPr>
          <w:p>
            <w:pPr/>
            <w:r>
              <w:t xml:space="preserve">No</w:t>
            </w:r>
          </w:p>
        </w:tc>
        <w:tc>
          <w:tcPr>
            <w:tcW w:w="1170" w:type="dxa"/>
          </w:tcPr>
          <w:p>
            <w:pPr/>
            <w:r>
              <w:t xml:space="preserve">Yes</w:t>
            </w:r>
          </w:p>
        </w:tc>
        <w:tc>
          <w:tcPr>
            <w:tcW w:w="1170" w:type="dxa"/>
          </w:tcPr>
          <w:p>
            <w:pPr/>
            <w:r>
              <w:t xml:space="preserve">Yes</w:t>
            </w:r>
          </w:p>
        </w:tc>
        <w:tc>
          <w:tcPr>
            <w:tcW w:w="1170" w:type="dxa"/>
          </w:tcPr>
          <w:p>
            <w:pPr/>
            <w:r>
              <w:t xml:space="preserve">Shared tracking</w:t>
            </w:r>
          </w:p>
        </w:tc>
        <w:tc>
          <w:tcPr>
            <w:tcW w:w="1170" w:type="dxa"/>
          </w:tcPr>
          <w:p>
            <w:pPr/>
            <w:r>
              <w:t xml:space="preserve">No</w:t>
            </w:r>
          </w:p>
        </w:tc>
        <w:tc>
          <w:tcPr>
            <w:tcW w:w="1170" w:type="dxa"/>
          </w:tcPr>
          <w:p>
            <w:pPr/>
            <w:r>
              <w:t xml:space="preserve">No</w:t>
            </w:r>
          </w:p>
        </w:tc>
      </w:tr>
      <w:tr>
        <w:tc>
          <w:tcPr>
            <w:tcW w:w="1170" w:type="dxa"/>
          </w:tcPr>
          <w:p>
            <w:pPr/>
            <w:r>
              <w:t xml:space="preserve">[5] VaaniVitt</w:t>
            </w:r>
          </w:p>
        </w:tc>
        <w:tc>
          <w:tcPr>
            <w:tcW w:w="1170" w:type="dxa"/>
          </w:tcPr>
          <w:p>
            <w:pPr/>
            <w:r>
              <w:t xml:space="preserve">No</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Social goals</w:t>
            </w:r>
          </w:p>
        </w:tc>
        <w:tc>
          <w:tcPr>
            <w:tcW w:w="1170" w:type="dxa"/>
          </w:tcPr>
          <w:p>
            <w:pPr/>
            <w:r>
              <w:t xml:space="preserve">Partial</w:t>
            </w:r>
          </w:p>
        </w:tc>
        <w:tc>
          <w:tcPr>
            <w:tcW w:w="1170" w:type="dxa"/>
          </w:tcPr>
          <w:p>
            <w:pPr/>
            <w:r>
              <w:t xml:space="preserve">No</w:t>
            </w:r>
          </w:p>
        </w:tc>
      </w:tr>
      <w:tr>
        <w:tc>
          <w:tcPr>
            <w:tcW w:w="1170" w:type="dxa"/>
          </w:tcPr>
          <w:p>
            <w:pPr/>
            <w:r>
              <w:t xml:space="preserve">[6], [7] LLM finance studies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General advice</w:t>
            </w:r>
          </w:p>
        </w:tc>
        <w:tc>
          <w:tcPr>
            <w:tcW w:w="1170" w:type="dxa"/>
          </w:tcPr>
          <w:p>
            <w:pPr/>
            <w:r>
              <w:t xml:space="preserve">No</w:t>
            </w:r>
          </w:p>
        </w:tc>
      </w:tr>
      <w:tr>
        <w:tc>
          <w:tcPr>
            <w:tcW w:w="1170" w:type="dxa"/>
          </w:tcPr>
          <w:p>
            <w:pPr/>
            <w:r>
              <w:t xml:space="preserve">[8], [9] ReAct, AutoGen</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Yes (generic)</w:t>
            </w:r>
          </w:p>
        </w:tc>
      </w:tr>
      <w:tr>
        <w:tc>
          <w:tcPr>
            <w:tcW w:w="1170" w:type="dxa"/>
          </w:tcPr>
          <w:p>
            <w:pPr/>
            <w:r>
              <w:rPr>
                <w:b/>
              </w:rPr>
              <w:t xml:space="preserve">FinMate AI (proposed)</w:t>
            </w:r>
          </w:p>
        </w:tc>
        <w:tc>
          <w:tcPr>
            <w:tcW w:w="1170" w:type="dxa"/>
          </w:tcPr>
          <w:p>
            <w:pPr/>
            <w:r>
              <w:rPr>
                <w:b/>
              </w:rPr>
              <w:t xml:space="preserve">Yes</w:t>
            </w:r>
          </w:p>
        </w:tc>
        <w:tc>
          <w:tcPr>
            <w:tcW w:w="1170" w:type="dxa"/>
          </w:tcPr>
          <w:p>
            <w:pPr/>
            <w:r>
              <w:rPr>
                <w:b/>
              </w:rPr>
              <w:t xml:space="preserve">Yes</w:t>
            </w:r>
          </w:p>
        </w:tc>
        <w:tc>
          <w:tcPr>
            <w:tcW w:w="1170" w:type="dxa"/>
          </w:tcPr>
          <w:p>
            <w:pPr/>
            <w:r>
              <w:rPr>
                <w:b/>
              </w:rPr>
              <w:t xml:space="preserve">Yes</w:t>
            </w:r>
          </w:p>
        </w:tc>
        <w:tc>
          <w:tcPr>
            <w:tcW w:w="1170" w:type="dxa"/>
          </w:tcPr>
          <w:p>
            <w:pPr/>
            <w:r>
              <w:rPr>
                <w:b/>
              </w:rPr>
              <w:t xml:space="preserve">Yes</w:t>
            </w:r>
          </w:p>
        </w:tc>
        <w:tc>
          <w:tcPr>
            <w:tcW w:w="1170" w:type="dxa"/>
          </w:tcPr>
          <w:p>
            <w:pPr/>
            <w:r>
              <w:rPr>
                <w:b/>
              </w:rPr>
              <w:t xml:space="preserve">Yes, with roles</w:t>
            </w:r>
          </w:p>
        </w:tc>
        <w:tc>
          <w:tcPr>
            <w:tcW w:w="1170" w:type="dxa"/>
          </w:tcPr>
          <w:p>
            <w:pPr/>
            <w:r>
              <w:rPr>
                <w:b/>
              </w:rPr>
              <w:t xml:space="preserve">Yes</w:t>
            </w:r>
          </w:p>
        </w:tc>
        <w:tc>
          <w:tcPr>
            <w:tcW w:w="1170" w:type="dxa"/>
          </w:tcPr>
          <w:p>
            <w:pPr/>
            <w:r>
              <w:rPr>
                <w:b/>
              </w:rPr>
              <w:t xml:space="preserve">Yes</w:t>
            </w:r>
          </w:p>
        </w:tc>
      </w:tr>
    </w:tbl>
    <w:p>
      <w:pPr/>
      <w:r>
        <w:rPr>
          <w:i/>
        </w:rPr>
        <w:t xml:space="preserve">"Yes" for FinanceSnap form input and VaaniVitt form input assumes manual entry, which most expense apps provide; check the full papers before final submission.</w:t>
      </w:r>
    </w:p>
    <w:p>
      <w:pPr>
        <w:pStyle w:val="Heading2"/>
      </w:pPr>
      <w:r>
        <w:t xml:space="preserve">Research gap</w:t>
      </w:r>
    </w:p>
    <w:p>
      <w:pPr/>
      <w:r>
        <w:t xml:space="preserve">Existing systems handle either receipt reading [1]–[3] or expense tracking for one user [4], [5]. They give charts and alerts, not specific advice based on the user's own spending. LLM studies [6], [7] show that general financial advice is unreliable unless it is grounded in personal data. Agent frameworks [8], [9] have not yet been applied to household finance.</w:t>
      </w:r>
    </w:p>
    <w:p>
      <w:pPr/>
      <w:r>
        <w:t xml:space="preserve">FinMate AI fills this gap with:</w:t>
      </w:r>
    </w:p>
    <w:p>
      <w:pPr>
        <w:pStyle w:val="ListParagraph"/>
        <w:numPr>
          <w:ilvl w:val="0"/>
          <w:numId w:val="2"/>
        </w:numPr>
      </w:pPr>
      <w:r>
        <w:rPr>
          <w:b/>
        </w:rPr>
        <w:t xml:space="preserve">One record from three input modes:</w:t>
      </w:r>
      <w:r>
        <w:t xml:space="preserve"> image (OCR), voice (speech-to-text) and form, with an LLM structuring the fields and the user confirming them.</w:t>
      </w:r>
    </w:p>
    <w:p>
      <w:pPr>
        <w:pStyle w:val="ListParagraph"/>
        <w:numPr>
          <w:ilvl w:val="0"/>
          <w:numId w:val="2"/>
        </w:numPr>
      </w:pPr>
      <w:r>
        <w:rPr>
          <w:b/>
        </w:rPr>
        <w:t xml:space="preserve">Family-level budgets</w:t>
      </w:r>
      <w:r>
        <w:t xml:space="preserve"> with admin and member roles, which single-user apps lack.</w:t>
      </w:r>
    </w:p>
    <w:p>
      <w:pPr>
        <w:pStyle w:val="ListParagraph"/>
        <w:numPr>
          <w:ilvl w:val="0"/>
          <w:numId w:val="2"/>
        </w:numPr>
      </w:pPr>
      <w:r>
        <w:rPr>
          <w:b/>
        </w:rPr>
        <w:t xml:space="preserve">Grounded, actionable advice:</w:t>
      </w:r>
      <w:r>
        <w:t xml:space="preserve"> an Insights Agent that reasons over the user's real spending history to suggest cheaper options, such as public transport instead of cabs.</w:t>
      </w:r>
    </w:p>
    <w:p>
      <w:pPr>
        <w:pStyle w:val="ListParagraph"/>
        <w:numPr>
          <w:ilvl w:val="0"/>
          <w:numId w:val="2"/>
        </w:numPr>
      </w:pPr>
      <w:r>
        <w:rPr>
          <w:b/>
        </w:rPr>
        <w:t xml:space="preserve">A multi-agent design</w:t>
      </w:r>
      <w:r>
        <w:t xml:space="preserve"> based on ReAct-style reasoning and acting [8] and multi-agent collaboration [9], so agents act on their own when budgets are at risk.</w:t>
      </w:r>
    </w:p>
    <w:p>
      <w:pPr>
        <w:pStyle w:val="Heading2"/>
      </w:pPr>
      <w:r>
        <w:t xml:space="preserve">References</w:t>
      </w:r>
    </w:p>
    <w:p>
      <w:pPr/>
      <w:r>
        <w:t xml:space="preserve">[1] Z. Huang, K. Chen, J. He, X. Bai, D. Karatzas, S. Lu, and C. V. Jawahar, "ICDAR2019 competition on scanned receipt OCR and information extraction," in </w:t>
      </w:r>
      <w:r>
        <w:rPr>
          <w:i/>
        </w:rPr>
        <w:t xml:space="preserve">Proc. Int. Conf. Document Analysis and Recognition (ICDAR)</w:t>
      </w:r>
      <w:r>
        <w:t xml:space="preserve">, 2019, doi: 10.1109/ICDAR.2019.00244. [Online]. Available: </w:t>
      </w:r>
      <w:hyperlink r:id="rId3" w:history="1">
        <w:r>
          <w:rPr>
            <w:rStyle w:val="Hyperlink"/>
          </w:rPr>
          <w:t xml:space="preserve">https://arxiv.org/abs/2103.10213</w:t>
        </w:r>
      </w:hyperlink>
    </w:p>
    <w:p>
      <w:pPr/>
      <w:r>
        <w:t xml:space="preserve">[2] G. Kim </w:t>
      </w:r>
      <w:r>
        <w:rPr>
          <w:i/>
        </w:rPr>
        <w:t xml:space="preserve">et al.</w:t>
      </w:r>
      <w:r>
        <w:t xml:space="preserve">, "OCR-free document understanding transformer," in </w:t>
      </w:r>
      <w:r>
        <w:rPr>
          <w:i/>
        </w:rPr>
        <w:t xml:space="preserve">Proc. European Conf. Computer Vision (ECCV)</w:t>
      </w:r>
      <w:r>
        <w:t xml:space="preserve">, 2022. [Online]. Available: </w:t>
      </w:r>
      <w:hyperlink r:id="rId4" w:history="1">
        <w:r>
          <w:rPr>
            <w:rStyle w:val="Hyperlink"/>
          </w:rPr>
          <w:t xml:space="preserve">https://arxiv.org/abs/2111.15664</w:t>
        </w:r>
      </w:hyperlink>
    </w:p>
    <w:p>
      <w:pPr/>
      <w:r>
        <w:t xml:space="preserve">[3] D. Bailey, J. Rivera, and B. William, "Receipt information extraction using NLP post-OCR processing: A hybrid rule-based and machine learning approach," 2023. [Online]. Available: </w:t>
      </w:r>
      <w:hyperlink r:id="rId5" w:history="1">
        <w:r>
          <w:rPr>
            <w:rStyle w:val="Hyperlink"/>
          </w:rPr>
          <w:t xml:space="preserve">ResearchGate</w:t>
        </w:r>
      </w:hyperlink>
    </w:p>
    <w:p>
      <w:pPr/>
      <w:r>
        <w:t xml:space="preserve">[4] M. V. D. S. Krishna Murty, "FinanceSnap: A personal finance management app featuring OCR-based receipt digitization, real-time spending insights, and collaborative expense tracking," in </w:t>
      </w:r>
      <w:r>
        <w:rPr>
          <w:i/>
        </w:rPr>
        <w:t xml:space="preserve">Proc. 16th Int. Conf. Advances in Computing, Control, and Telecommunication Technologies (ACT)</w:t>
      </w:r>
      <w:r>
        <w:t xml:space="preserve">, 2025. [Online]. Available: </w:t>
      </w:r>
      <w:hyperlink r:id="rId6" w:history="1">
        <w:r>
          <w:rPr>
            <w:rStyle w:val="Hyperlink"/>
          </w:rPr>
          <w:t xml:space="preserve">ResearchGate</w:t>
        </w:r>
      </w:hyperlink>
    </w:p>
    <w:p>
      <w:pPr/>
      <w:r>
        <w:t xml:space="preserve">[5] V. Sharma, S. Pandey, V. Meena, and V. Verma, "VaaniVitt: An AI-driven smart expense tracker integrating voice input, emotion analysis, and social accountability," </w:t>
      </w:r>
      <w:r>
        <w:rPr>
          <w:i/>
        </w:rPr>
        <w:t xml:space="preserve">Int. J. Research Publication and Reviews</w:t>
      </w:r>
      <w:r>
        <w:t xml:space="preserve">, vol. 6, no. 12, 2025. [Online]. Available: </w:t>
      </w:r>
      <w:hyperlink r:id="rId7" w:history="1">
        <w:r>
          <w:rPr>
            <w:rStyle w:val="Hyperlink"/>
          </w:rPr>
          <w:t xml:space="preserve">https://ijrpr.com/uploads/V6ISSUE12/IJRPR57458.pdf</w:t>
        </w:r>
      </w:hyperlink>
    </w:p>
    <w:p>
      <w:pPr/>
      <w:r>
        <w:t xml:space="preserve">[6] O. Hean, U. Saha, and B. Saha, "Can AI help with your personal finances?," </w:t>
      </w:r>
      <w:r>
        <w:rPr>
          <w:i/>
        </w:rPr>
        <w:t xml:space="preserve">Applied Economics</w:t>
      </w:r>
      <w:r>
        <w:t xml:space="preserve">, 2025, doi: 10.1080/00036846.2025.2450384. [Online]. Available: </w:t>
      </w:r>
      <w:hyperlink r:id="rId8" w:history="1">
        <w:r>
          <w:rPr>
            <w:rStyle w:val="Hyperlink"/>
          </w:rPr>
          <w:t xml:space="preserve">https://arxiv.org/abs/2412.19784</w:t>
        </w:r>
      </w:hyperlink>
    </w:p>
    <w:p>
      <w:pPr/>
      <w:r>
        <w:t xml:space="preserve">[7] T. Takayanagi, K. Izumi, J. Sanz-Cruzado, R. McCreadie, and I. Ounis, "Are generative AI agents effective personalized financial advisors?," arXiv:2504.05862, 2025. [Online]. Available: </w:t>
      </w:r>
      <w:hyperlink r:id="rId9" w:history="1">
        <w:r>
          <w:rPr>
            <w:rStyle w:val="Hyperlink"/>
          </w:rPr>
          <w:t xml:space="preserve">https://arxiv.org/abs/2504.05862</w:t>
        </w:r>
      </w:hyperlink>
    </w:p>
    <w:p>
      <w:pPr/>
      <w:r>
        <w:t xml:space="preserve">[8] S. Yao </w:t>
      </w:r>
      <w:r>
        <w:rPr>
          <w:i/>
        </w:rPr>
        <w:t xml:space="preserve">et al.</w:t>
      </w:r>
      <w:r>
        <w:t xml:space="preserve">, "ReAct: Synergizing reasoning and acting in language models," in </w:t>
      </w:r>
      <w:r>
        <w:rPr>
          <w:i/>
        </w:rPr>
        <w:t xml:space="preserve">Proc. Int. Conf. Learning Representations (ICLR)</w:t>
      </w:r>
      <w:r>
        <w:t xml:space="preserve">, 2023. [Online]. Available: </w:t>
      </w:r>
      <w:hyperlink r:id="rId10" w:history="1">
        <w:r>
          <w:rPr>
            <w:rStyle w:val="Hyperlink"/>
          </w:rPr>
          <w:t xml:space="preserve">https://arxiv.org/abs/2210.03629</w:t>
        </w:r>
      </w:hyperlink>
    </w:p>
    <w:p>
      <w:pPr/>
      <w:r>
        <w:t xml:space="preserve">[9] Q. Wu </w:t>
      </w:r>
      <w:r>
        <w:rPr>
          <w:i/>
        </w:rPr>
        <w:t xml:space="preserve">et al.</w:t>
      </w:r>
      <w:r>
        <w:t xml:space="preserve">, "AutoGen: Enabling next-gen LLM applications via multi-agent conversation," arXiv:2308.08155, 2023. [Online]. Available: </w:t>
      </w:r>
      <w:hyperlink r:id="rId11" w:history="1">
        <w:r>
          <w:rPr>
            <w:rStyle w:val="Hyperlink"/>
          </w:rPr>
          <w:t xml:space="preserve">https://arxiv.org/abs/2308.08155</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103.10213" TargetMode="External"/><Relationship Id="rId4" Type="http://schemas.openxmlformats.org/officeDocument/2006/relationships/hyperlink" Target="https://arxiv.org/abs/2111.15664" TargetMode="External"/><Relationship Id="rId5" Type="http://schemas.openxmlformats.org/officeDocument/2006/relationships/hyperlink" Target="https://www.researchgate.net/publication/396843476_Receipt_Information_Extraction_using_NLP_Post-OCR_Processing_A_Hybrid_Rule-Based_and_Machine_Learning_Approach" TargetMode="External"/><Relationship Id="rId6" Type="http://schemas.openxmlformats.org/officeDocument/2006/relationships/hyperlink" Target="https://www.researchgate.net/publication/403978105_FinanceSnap_A_Personal_Finance_Management_App_Featuring_OCR-Based_Receipt_Digitization_Real-Time_Spending_Insights_and_Collaborative_Expense_Tracking" TargetMode="External"/><Relationship Id="rId7" Type="http://schemas.openxmlformats.org/officeDocument/2006/relationships/hyperlink" Target="https://ijrpr.com/uploads/V6ISSUE12/IJRPR57458.pdf" TargetMode="External"/><Relationship Id="rId8" Type="http://schemas.openxmlformats.org/officeDocument/2006/relationships/hyperlink" Target="https://arxiv.org/abs/2412.19784" TargetMode="External"/><Relationship Id="rId9" Type="http://schemas.openxmlformats.org/officeDocument/2006/relationships/hyperlink" Target="https://arxiv.org/abs/2504.05862" TargetMode="External"/><Relationship Id="rId10" Type="http://schemas.openxmlformats.org/officeDocument/2006/relationships/hyperlink" Target="https://arxiv.org/abs/2210.03629" TargetMode="External"/><Relationship Id="rId11" Type="http://schemas.openxmlformats.org/officeDocument/2006/relationships/hyperlink" Target="https://arxiv.org/abs/2308.0815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FinMate AI – Literature Review</dc:title>
  <dc:description>Claude Docs node/64013549-5f25@7 docx-w6</dc:description>
  <cp:revision>7</cp:revision>
</cp:coreProperties>
</file>