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bCs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4A5D7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19 september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rtl w:val="0"/>
              </w:rPr>
              <w:t xml:space="preserve"> 2026</w:t>
            </w:r>
          </w:p>
        </w:tc>
      </w:tr>
      <w:tr w14:paraId="3ADA2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5AC9B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An employee requests installation of licensed software through the Service Catalog</w:t>
            </w:r>
          </w:p>
        </w:tc>
      </w:tr>
      <w:tr w14:paraId="15FF40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  <w:bCs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  <w:b/>
          <w:bCs/>
        </w:rPr>
      </w:pPr>
    </w:p>
    <w:tbl>
      <w:tblPr>
        <w:tblStyle w:val="14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00"/>
        <w:gridCol w:w="3345"/>
        <w:gridCol w:w="2865"/>
      </w:tblGrid>
      <w:tr w14:paraId="2E679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  <w:rtl w:val="0"/>
              </w:rPr>
              <w:t>Values</w:t>
            </w:r>
          </w:p>
        </w:tc>
        <w:tc>
          <w:p w14:paraId="00000012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  <w:rtl w:val="0"/>
              </w:rPr>
              <w:t>Screenshot</w:t>
            </w:r>
          </w:p>
        </w:tc>
      </w:tr>
      <w:tr w14:paraId="266EFE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System Summary </w:t>
            </w:r>
          </w:p>
        </w:tc>
        <w:tc>
          <w:p w14:paraId="0000001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ServiceNow-based Software Installation Request system that allows employees to request licensed software through the Service Catalog and automates approval, fulfillment, tracking, and exception handling. </w:t>
            </w:r>
          </w:p>
        </w:tc>
        <w:tc>
          <w:p w14:paraId="0000001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drawing>
                <wp:inline distT="114300" distB="114300" distL="114300" distR="114300">
                  <wp:extent cx="1685925" cy="749300"/>
                  <wp:effectExtent l="0" t="0" r="0" b="0"/>
                  <wp:docPr id="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D6D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Request Submission Performance </w:t>
            </w:r>
          </w:p>
        </w:tc>
        <w:tc>
          <w:p w14:paraId="0000001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Successful – Employee can enter the required software details and submit the request successfully. </w:t>
            </w:r>
          </w:p>
        </w:tc>
        <w:tc>
          <w:p w14:paraId="0000001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drawing>
                <wp:inline distT="114300" distB="114300" distL="114300" distR="114300">
                  <wp:extent cx="1685925" cy="1079500"/>
                  <wp:effectExtent l="0" t="0" r="0" b="0"/>
                  <wp:docPr id="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2A2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3.</w:t>
            </w:r>
          </w:p>
        </w:tc>
        <w:tc>
          <w:p w14:paraId="0000001C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Request Creation </w:t>
            </w:r>
          </w:p>
        </w:tc>
        <w:tc>
          <w:p w14:paraId="0000001D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Successful – ServiceNow generates the Request (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REQ</w:t>
            </w:r>
            <w:r>
              <w:rPr>
                <w:rFonts w:ascii="Calibri" w:hAnsi="Calibri" w:eastAsia="Calibri" w:cs="Calibri"/>
                <w:rtl w:val="0"/>
              </w:rPr>
              <w:t>) and Requested Item (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RITM</w:t>
            </w:r>
            <w:r>
              <w:rPr>
                <w:rFonts w:ascii="Calibri" w:hAnsi="Calibri" w:eastAsia="Calibri" w:cs="Calibri"/>
                <w:rtl w:val="0"/>
              </w:rPr>
              <w:t xml:space="preserve">) records after submission. </w:t>
            </w:r>
          </w:p>
        </w:tc>
        <w:tc>
          <w:p w14:paraId="0000001E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drawing>
                <wp:inline distT="114300" distB="114300" distL="114300" distR="114300">
                  <wp:extent cx="1685925" cy="762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15D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F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4.</w:t>
            </w:r>
          </w:p>
        </w:tc>
        <w:tc>
          <w:p w14:paraId="00000020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Approval Automation </w:t>
            </w:r>
          </w:p>
        </w:tc>
        <w:tc>
          <w:p w14:paraId="00000021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Successful – Submitted request is routed to the configured approver for approval. </w:t>
            </w:r>
          </w:p>
        </w:tc>
        <w:tc>
          <w:p w14:paraId="00000022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drawing>
                <wp:inline distT="114300" distB="114300" distL="114300" distR="114300">
                  <wp:extent cx="1685925" cy="1206500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426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3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5.</w:t>
            </w:r>
          </w:p>
        </w:tc>
        <w:tc>
          <w:p w14:paraId="00000024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Task Creation </w:t>
            </w:r>
          </w:p>
        </w:tc>
        <w:tc>
          <w:p w14:paraId="0000002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Successful – After approval, a Catalog Task (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SCTASK</w:t>
            </w:r>
            <w:r>
              <w:rPr>
                <w:rFonts w:ascii="Calibri" w:hAnsi="Calibri" w:eastAsia="Calibri" w:cs="Calibri"/>
                <w:rtl w:val="0"/>
              </w:rPr>
              <w:t xml:space="preserve">) is automatically created. </w:t>
            </w:r>
          </w:p>
        </w:tc>
        <w:tc>
          <w:p w14:paraId="0000002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drawing>
                <wp:inline distT="114300" distB="114300" distL="114300" distR="114300">
                  <wp:extent cx="1685925" cy="1206500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AFC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7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6.</w:t>
            </w:r>
          </w:p>
        </w:tc>
        <w:tc>
          <w:p w14:paraId="00000028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Task Assignment </w:t>
            </w:r>
          </w:p>
        </w:tc>
        <w:tc>
          <w:p w14:paraId="0000002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Successful – Catalog Task is assigned to the Software Support team. </w:t>
            </w:r>
          </w:p>
        </w:tc>
        <w:tc>
          <w:p w14:paraId="0000002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drawing>
                <wp:inline distT="114300" distB="114300" distL="114300" distR="114300">
                  <wp:extent cx="1685925" cy="5080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8D8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B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7.</w:t>
            </w:r>
          </w:p>
        </w:tc>
        <w:tc>
          <w:p w14:paraId="0000002C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Task State Management </w:t>
            </w:r>
          </w:p>
        </w:tc>
        <w:tc>
          <w:p w14:paraId="0000002D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Successful – Task state can be updated through the fulfillment process, such as Open → Work in Progress → Completed. </w:t>
            </w:r>
          </w:p>
        </w:tc>
        <w:tc>
          <w:p w14:paraId="0000002E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drawing>
                <wp:inline distT="114300" distB="114300" distL="114300" distR="114300">
                  <wp:extent cx="1685925" cy="723900"/>
                  <wp:effectExtent l="0" t="0" r="0" b="0"/>
                  <wp:docPr id="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F02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F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8..</w:t>
            </w:r>
          </w:p>
        </w:tc>
        <w:tc>
          <w:p w14:paraId="00000030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Overall System Performance </w:t>
            </w:r>
          </w:p>
        </w:tc>
        <w:tc>
          <w:p w14:paraId="00000031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Successful – The complete software request lifecycle executes according to the configured process without functional errors. </w:t>
            </w:r>
          </w:p>
        </w:tc>
        <w:tc>
          <w:p w14:paraId="00000032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drawing>
                <wp:inline distT="114300" distB="114300" distL="114300" distR="114300">
                  <wp:extent cx="1390650" cy="419100"/>
                  <wp:effectExtent l="0" t="0" r="0" b="0"/>
                  <wp:docPr id="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33">
      <w:pPr>
        <w:spacing w:after="160" w:line="259" w:lineRule="auto"/>
        <w:rPr>
          <w:rFonts w:ascii="Calibri" w:hAnsi="Calibri" w:eastAsia="Calibri" w:cs="Calibri"/>
        </w:rPr>
      </w:pPr>
    </w:p>
    <w:p w14:paraId="00000034"/>
    <w:p w14:paraId="00000035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A54AA7A-D021-4189-8488-D30637E64C1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B5E0121-5CF4-462D-BAC8-32469B81527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49160E1-9431-4F63-8821-1AED7961B6A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066827C-DBA8-43F5-9626-A3139AB2685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675F5C03-0BDD-4C01-A3B9-23FAE660632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9D45C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181</Words>
  <Characters>1126</Characters>
  <TotalTime>0</TotalTime>
  <ScaleCrop>false</ScaleCrop>
  <LinksUpToDate>false</LinksUpToDate>
  <CharactersWithSpaces>1288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2026-09-19T07:17:02Z</dcterms:created>
  <dc:creator>nakka</dc:creator>
  <cp:lastModifiedBy>Vardhan Nakka</cp:lastModifiedBy>
  <dcterms:modified xsi:type="dcterms:W3CDTF">2026-09-19T07:17:21Z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eyJoZGlkIjoiZmNhZDAwYmYyNTU3MDhiOGUwN2IwYmYxNTJhNjYwM2EiLCJ1c2VySWQiOiI1Njc2MTcwMjM2NjkifQ==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DB2CD68D2EE34D87893D86F25CFA9D5D_12</vt:lpwstr>
  </property>
</Properties>
</file>